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left"/>
        <w:rPr>
          <w:rFonts w:hint="default" w:ascii="仿宋_GB2312" w:hAnsi="仿宋_GB2312" w:eastAsia="仿宋_GB2312" w:cs="仿宋_GB2312"/>
          <w:b/>
          <w:color w:val="auto"/>
          <w:highlight w:val="none"/>
          <w:lang w:val="en-US" w:eastAsia="zh-CN"/>
        </w:rPr>
      </w:pPr>
      <w:bookmarkStart w:id="0" w:name="_Toc12829"/>
      <w:r>
        <w:rPr>
          <w:rFonts w:hint="eastAsia" w:ascii="仿宋_GB2312" w:hAnsi="仿宋_GB2312" w:eastAsia="仿宋_GB2312" w:cs="仿宋_GB2312"/>
          <w:b/>
          <w:color w:val="auto"/>
          <w:highlight w:val="none"/>
        </w:rPr>
        <w:t>项目编号：</w:t>
      </w:r>
      <w:bookmarkEnd w:id="0"/>
      <w:r>
        <w:rPr>
          <w:rFonts w:hint="eastAsia" w:ascii="仿宋_GB2312" w:hAnsi="仿宋_GB2312" w:eastAsia="仿宋_GB2312" w:cs="仿宋_GB2312"/>
          <w:b/>
          <w:color w:val="auto"/>
          <w:highlight w:val="none"/>
        </w:rPr>
        <w:t>DTCGJT-2024</w:t>
      </w:r>
      <w:r>
        <w:rPr>
          <w:rFonts w:hint="eastAsia" w:ascii="仿宋_GB2312" w:hAnsi="仿宋_GB2312" w:eastAsia="仿宋_GB2312" w:cs="仿宋_GB2312"/>
          <w:b/>
          <w:color w:val="auto"/>
          <w:highlight w:val="none"/>
          <w:lang w:val="en-US" w:eastAsia="zh-CN"/>
        </w:rPr>
        <w:t>1217030</w:t>
      </w:r>
    </w:p>
    <w:p>
      <w:pPr>
        <w:spacing w:line="720" w:lineRule="auto"/>
        <w:ind w:left="1590" w:hanging="1590" w:hangingChars="495"/>
        <w:rPr>
          <w:rFonts w:ascii="仿宋_GB2312" w:hAnsi="仿宋_GB2312" w:eastAsia="仿宋_GB2312" w:cs="仿宋_GB2312"/>
          <w:b/>
          <w:color w:val="auto"/>
          <w:highlight w:val="none"/>
        </w:rPr>
      </w:pPr>
      <w:bookmarkStart w:id="1" w:name="_Toc10636"/>
      <w:r>
        <w:rPr>
          <w:rFonts w:hint="eastAsia" w:ascii="仿宋_GB2312" w:hAnsi="仿宋_GB2312" w:eastAsia="仿宋_GB2312" w:cs="仿宋_GB2312"/>
          <w:b/>
          <w:color w:val="auto"/>
          <w:highlight w:val="none"/>
        </w:rPr>
        <w:t>项目名称：</w:t>
      </w:r>
      <w:bookmarkEnd w:id="1"/>
      <w:r>
        <w:rPr>
          <w:rFonts w:hint="eastAsia" w:ascii="仿宋_GB2312" w:hAnsi="仿宋_GB2312" w:eastAsia="仿宋_GB2312" w:cs="仿宋_GB2312"/>
          <w:b/>
          <w:color w:val="auto"/>
          <w:highlight w:val="none"/>
          <w:lang w:val="en-US" w:eastAsia="zh-CN"/>
        </w:rPr>
        <w:t>万达开科技创新示范园项目和达州经开区亭子医院项目建筑物防雷接地检测服务</w:t>
      </w:r>
    </w:p>
    <w:p>
      <w:pPr>
        <w:jc w:val="center"/>
        <w:rPr>
          <w:rFonts w:ascii="方正小标宋简体" w:hAnsi="方正小标宋简体" w:eastAsia="方正小标宋简体" w:cs="方正小标宋简体"/>
          <w:b/>
          <w:color w:val="auto"/>
          <w:sz w:val="72"/>
          <w:szCs w:val="48"/>
          <w:highlight w:val="none"/>
        </w:rPr>
      </w:pPr>
      <w:bookmarkStart w:id="2" w:name="_Toc9207"/>
    </w:p>
    <w:p>
      <w:pPr>
        <w:jc w:val="center"/>
        <w:rPr>
          <w:rFonts w:ascii="方正小标宋简体" w:hAnsi="方正小标宋简体" w:eastAsia="方正小标宋简体" w:cs="方正小标宋简体"/>
          <w:bCs/>
          <w:color w:val="auto"/>
          <w:sz w:val="52"/>
          <w:szCs w:val="52"/>
          <w:highlight w:val="none"/>
        </w:rPr>
      </w:pPr>
      <w:r>
        <w:rPr>
          <w:rFonts w:hint="eastAsia" w:ascii="方正小标宋简体" w:hAnsi="方正小标宋简体" w:eastAsia="方正小标宋简体" w:cs="方正小标宋简体"/>
          <w:bCs/>
          <w:color w:val="auto"/>
          <w:sz w:val="52"/>
          <w:szCs w:val="52"/>
          <w:highlight w:val="none"/>
        </w:rPr>
        <w:t>竞</w:t>
      </w:r>
      <w:bookmarkEnd w:id="2"/>
    </w:p>
    <w:p>
      <w:pPr>
        <w:jc w:val="center"/>
        <w:rPr>
          <w:rFonts w:ascii="方正小标宋简体" w:hAnsi="方正小标宋简体" w:eastAsia="方正小标宋简体" w:cs="方正小标宋简体"/>
          <w:bCs/>
          <w:color w:val="auto"/>
          <w:sz w:val="52"/>
          <w:szCs w:val="52"/>
          <w:highlight w:val="none"/>
        </w:rPr>
      </w:pPr>
      <w:bookmarkStart w:id="3" w:name="_Toc30655"/>
      <w:r>
        <w:rPr>
          <w:rFonts w:hint="eastAsia" w:ascii="方正小标宋简体" w:hAnsi="方正小标宋简体" w:eastAsia="方正小标宋简体" w:cs="方正小标宋简体"/>
          <w:bCs/>
          <w:color w:val="auto"/>
          <w:sz w:val="52"/>
          <w:szCs w:val="52"/>
          <w:highlight w:val="none"/>
        </w:rPr>
        <w:t>争</w:t>
      </w:r>
      <w:bookmarkEnd w:id="3"/>
    </w:p>
    <w:p>
      <w:pPr>
        <w:jc w:val="center"/>
        <w:rPr>
          <w:rFonts w:ascii="方正小标宋简体" w:hAnsi="方正小标宋简体" w:eastAsia="方正小标宋简体" w:cs="方正小标宋简体"/>
          <w:bCs/>
          <w:color w:val="auto"/>
          <w:sz w:val="52"/>
          <w:szCs w:val="52"/>
          <w:highlight w:val="none"/>
        </w:rPr>
      </w:pPr>
      <w:bookmarkStart w:id="4" w:name="_Toc17339"/>
      <w:r>
        <w:rPr>
          <w:rFonts w:hint="eastAsia" w:ascii="方正小标宋简体" w:hAnsi="方正小标宋简体" w:eastAsia="方正小标宋简体" w:cs="方正小标宋简体"/>
          <w:bCs/>
          <w:color w:val="auto"/>
          <w:sz w:val="52"/>
          <w:szCs w:val="52"/>
          <w:highlight w:val="none"/>
        </w:rPr>
        <w:t>性</w:t>
      </w:r>
      <w:bookmarkEnd w:id="4"/>
    </w:p>
    <w:p>
      <w:pPr>
        <w:jc w:val="center"/>
        <w:rPr>
          <w:rFonts w:ascii="方正小标宋简体" w:hAnsi="方正小标宋简体" w:eastAsia="方正小标宋简体" w:cs="方正小标宋简体"/>
          <w:bCs/>
          <w:color w:val="auto"/>
          <w:sz w:val="52"/>
          <w:szCs w:val="52"/>
          <w:highlight w:val="none"/>
        </w:rPr>
      </w:pPr>
      <w:bookmarkStart w:id="5" w:name="_Toc6268"/>
      <w:r>
        <w:rPr>
          <w:rFonts w:hint="eastAsia" w:ascii="方正小标宋简体" w:hAnsi="方正小标宋简体" w:eastAsia="方正小标宋简体" w:cs="方正小标宋简体"/>
          <w:bCs/>
          <w:color w:val="auto"/>
          <w:sz w:val="52"/>
          <w:szCs w:val="52"/>
          <w:highlight w:val="none"/>
        </w:rPr>
        <w:t>谈</w:t>
      </w:r>
      <w:bookmarkEnd w:id="5"/>
    </w:p>
    <w:p>
      <w:pPr>
        <w:jc w:val="center"/>
        <w:rPr>
          <w:rFonts w:ascii="方正小标宋简体" w:hAnsi="方正小标宋简体" w:eastAsia="方正小标宋简体" w:cs="方正小标宋简体"/>
          <w:bCs/>
          <w:color w:val="auto"/>
          <w:sz w:val="52"/>
          <w:szCs w:val="52"/>
          <w:highlight w:val="none"/>
        </w:rPr>
      </w:pPr>
      <w:bookmarkStart w:id="6" w:name="_Toc1037"/>
      <w:r>
        <w:rPr>
          <w:rFonts w:hint="eastAsia" w:ascii="方正小标宋简体" w:hAnsi="方正小标宋简体" w:eastAsia="方正小标宋简体" w:cs="方正小标宋简体"/>
          <w:bCs/>
          <w:color w:val="auto"/>
          <w:sz w:val="52"/>
          <w:szCs w:val="52"/>
          <w:highlight w:val="none"/>
        </w:rPr>
        <w:t>判</w:t>
      </w:r>
      <w:bookmarkEnd w:id="6"/>
    </w:p>
    <w:p>
      <w:pPr>
        <w:jc w:val="center"/>
        <w:rPr>
          <w:rFonts w:ascii="方正小标宋简体" w:hAnsi="方正小标宋简体" w:eastAsia="方正小标宋简体" w:cs="方正小标宋简体"/>
          <w:bCs/>
          <w:color w:val="auto"/>
          <w:sz w:val="52"/>
          <w:szCs w:val="52"/>
          <w:highlight w:val="none"/>
        </w:rPr>
      </w:pPr>
      <w:bookmarkStart w:id="7" w:name="_Toc2065"/>
      <w:r>
        <w:rPr>
          <w:rFonts w:hint="eastAsia" w:ascii="方正小标宋简体" w:hAnsi="方正小标宋简体" w:eastAsia="方正小标宋简体" w:cs="方正小标宋简体"/>
          <w:bCs/>
          <w:color w:val="auto"/>
          <w:sz w:val="52"/>
          <w:szCs w:val="52"/>
          <w:highlight w:val="none"/>
        </w:rPr>
        <w:t>文</w:t>
      </w:r>
      <w:bookmarkEnd w:id="7"/>
    </w:p>
    <w:p>
      <w:pPr>
        <w:jc w:val="center"/>
        <w:rPr>
          <w:rFonts w:ascii="方正小标宋简体" w:hAnsi="方正小标宋简体" w:eastAsia="方正小标宋简体" w:cs="方正小标宋简体"/>
          <w:bCs/>
          <w:color w:val="auto"/>
          <w:sz w:val="52"/>
          <w:szCs w:val="52"/>
          <w:highlight w:val="none"/>
        </w:rPr>
      </w:pPr>
      <w:bookmarkStart w:id="8" w:name="_Toc23378"/>
      <w:r>
        <w:rPr>
          <w:rFonts w:hint="eastAsia" w:ascii="方正小标宋简体" w:hAnsi="方正小标宋简体" w:eastAsia="方正小标宋简体" w:cs="方正小标宋简体"/>
          <w:bCs/>
          <w:color w:val="auto"/>
          <w:sz w:val="52"/>
          <w:szCs w:val="52"/>
          <w:highlight w:val="none"/>
        </w:rPr>
        <w:t>件</w:t>
      </w:r>
      <w:bookmarkEnd w:id="8"/>
    </w:p>
    <w:p>
      <w:pPr>
        <w:jc w:val="center"/>
        <w:rPr>
          <w:rFonts w:ascii="方正小标宋简体" w:hAnsi="方正小标宋简体" w:eastAsia="方正小标宋简体" w:cs="方正小标宋简体"/>
          <w:bCs/>
          <w:color w:val="auto"/>
          <w:sz w:val="44"/>
          <w:szCs w:val="44"/>
          <w:highlight w:val="none"/>
        </w:rPr>
      </w:pP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达州市投资有限公司</w:t>
      </w: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编制</w:t>
      </w: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202</w:t>
      </w:r>
      <w:r>
        <w:rPr>
          <w:rFonts w:hint="eastAsia" w:ascii="方正小标宋简体" w:hAnsi="方正小标宋简体" w:eastAsia="方正小标宋简体" w:cs="方正小标宋简体"/>
          <w:bCs/>
          <w:color w:val="auto"/>
          <w:highlight w:val="none"/>
          <w:lang w:val="en-US" w:eastAsia="zh-CN"/>
        </w:rPr>
        <w:t>4</w:t>
      </w:r>
      <w:r>
        <w:rPr>
          <w:rFonts w:hint="eastAsia" w:ascii="方正小标宋简体" w:hAnsi="方正小标宋简体" w:eastAsia="方正小标宋简体" w:cs="方正小标宋简体"/>
          <w:bCs/>
          <w:color w:val="auto"/>
          <w:highlight w:val="none"/>
        </w:rPr>
        <w:t>年</w:t>
      </w:r>
      <w:r>
        <w:rPr>
          <w:rFonts w:hint="eastAsia" w:ascii="方正小标宋简体" w:hAnsi="方正小标宋简体" w:eastAsia="方正小标宋简体" w:cs="方正小标宋简体"/>
          <w:bCs/>
          <w:color w:val="auto"/>
          <w:highlight w:val="none"/>
          <w:lang w:val="en-US" w:eastAsia="zh-CN"/>
        </w:rPr>
        <w:t>12</w:t>
      </w:r>
      <w:bookmarkStart w:id="78" w:name="_GoBack"/>
      <w:bookmarkEnd w:id="78"/>
      <w:r>
        <w:rPr>
          <w:rFonts w:hint="eastAsia" w:ascii="方正小标宋简体" w:hAnsi="方正小标宋简体" w:eastAsia="方正小标宋简体" w:cs="方正小标宋简体"/>
          <w:bCs/>
          <w:color w:val="auto"/>
          <w:highlight w:val="none"/>
        </w:rPr>
        <w:t>月</w:t>
      </w:r>
    </w:p>
    <w:p>
      <w:pPr>
        <w:pStyle w:val="4"/>
        <w:rPr>
          <w:rFonts w:ascii="仿宋_GB2312" w:hAnsi="仿宋_GB2312" w:eastAsia="仿宋_GB2312" w:cs="仿宋_GB2312"/>
          <w:bCs/>
          <w:color w:val="auto"/>
          <w:sz w:val="32"/>
          <w:szCs w:val="32"/>
          <w:highlight w:val="none"/>
        </w:rPr>
      </w:pPr>
    </w:p>
    <w:p>
      <w:pPr>
        <w:rPr>
          <w:rFonts w:ascii="仿宋_GB2312" w:hAnsi="仿宋_GB2312" w:eastAsia="仿宋_GB2312" w:cs="仿宋_GB2312"/>
          <w:color w:val="auto"/>
          <w:highlight w:val="none"/>
          <w:lang w:val="zh-CN"/>
        </w:rPr>
        <w:sectPr>
          <w:pgSz w:w="11906" w:h="16838"/>
          <w:pgMar w:top="1440" w:right="1800" w:bottom="1440" w:left="1800" w:header="851" w:footer="992" w:gutter="0"/>
          <w:pgNumType w:fmt="decimal" w:start="1"/>
          <w:cols w:space="720" w:num="1"/>
          <w:docGrid w:type="lines" w:linePitch="312" w:charSpace="0"/>
        </w:sectPr>
      </w:pPr>
    </w:p>
    <w:p>
      <w:pPr>
        <w:rPr>
          <w:rFonts w:ascii="仿宋_GB2312" w:hAnsi="仿宋_GB2312" w:eastAsia="仿宋_GB2312" w:cs="仿宋_GB2312"/>
          <w:color w:val="auto"/>
          <w:highlight w:val="none"/>
          <w:lang w:val="zh-CN"/>
        </w:rPr>
      </w:pPr>
    </w:p>
    <w:p>
      <w:pPr>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目   录</w:t>
      </w: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color w:val="auto"/>
          <w:highlight w:val="none"/>
        </w:rPr>
      </w:pPr>
      <w:r>
        <w:rPr>
          <w:rFonts w:hint="eastAsia"/>
          <w:color w:val="auto"/>
          <w:highlight w:val="none"/>
        </w:rPr>
        <w:t>第一章  谈判邀请</w:t>
      </w:r>
      <w:r>
        <w:rPr>
          <w:rFonts w:hint="eastAsia"/>
          <w:color w:val="auto"/>
          <w:highlight w:val="none"/>
        </w:rPr>
        <w:tab/>
      </w:r>
    </w:p>
    <w:p>
      <w:pPr>
        <w:rPr>
          <w:color w:val="auto"/>
          <w:highlight w:val="none"/>
        </w:rPr>
      </w:pPr>
      <w:r>
        <w:rPr>
          <w:rFonts w:hint="eastAsia"/>
          <w:color w:val="auto"/>
          <w:highlight w:val="none"/>
        </w:rPr>
        <w:t>第二章  谈判须知</w:t>
      </w:r>
      <w:r>
        <w:rPr>
          <w:rFonts w:hint="eastAsia"/>
          <w:color w:val="auto"/>
          <w:highlight w:val="none"/>
        </w:rPr>
        <w:tab/>
      </w:r>
    </w:p>
    <w:p>
      <w:pPr>
        <w:rPr>
          <w:color w:val="auto"/>
          <w:highlight w:val="none"/>
        </w:rPr>
      </w:pPr>
      <w:r>
        <w:rPr>
          <w:rFonts w:hint="eastAsia"/>
          <w:color w:val="auto"/>
          <w:highlight w:val="none"/>
        </w:rPr>
        <w:t>第三章  采购项目技术、服务及其他商务要求</w:t>
      </w:r>
    </w:p>
    <w:p>
      <w:pPr>
        <w:rPr>
          <w:color w:val="auto"/>
          <w:highlight w:val="none"/>
        </w:rPr>
      </w:pPr>
      <w:r>
        <w:rPr>
          <w:rFonts w:hint="eastAsia"/>
          <w:color w:val="auto"/>
          <w:highlight w:val="none"/>
        </w:rPr>
        <w:t>第四章  谈判内容、谈判过程中可实质性变动的内容</w:t>
      </w:r>
    </w:p>
    <w:p>
      <w:pPr>
        <w:rPr>
          <w:color w:val="auto"/>
          <w:highlight w:val="none"/>
        </w:rPr>
      </w:pPr>
      <w:r>
        <w:rPr>
          <w:rFonts w:hint="eastAsia"/>
          <w:color w:val="auto"/>
          <w:highlight w:val="none"/>
        </w:rPr>
        <w:t>第五章  响应文件格式</w:t>
      </w:r>
    </w:p>
    <w:p>
      <w:pPr>
        <w:rPr>
          <w:color w:val="auto"/>
          <w:highlight w:val="none"/>
        </w:rPr>
      </w:pPr>
      <w:r>
        <w:rPr>
          <w:rFonts w:hint="eastAsia"/>
          <w:color w:val="auto"/>
          <w:highlight w:val="none"/>
        </w:rPr>
        <w:t>第六章  评审方法</w:t>
      </w:r>
    </w:p>
    <w:p>
      <w:pPr>
        <w:rPr>
          <w:color w:val="auto"/>
          <w:highlight w:val="none"/>
        </w:rPr>
      </w:pPr>
      <w:r>
        <w:rPr>
          <w:rFonts w:hint="eastAsia"/>
          <w:color w:val="auto"/>
          <w:highlight w:val="none"/>
        </w:rPr>
        <w:t>第七章  合同（样本）</w:t>
      </w:r>
    </w:p>
    <w:p>
      <w:pPr>
        <w:rPr>
          <w:color w:val="auto"/>
          <w:highlight w:val="none"/>
        </w:rPr>
      </w:pPr>
      <w:r>
        <w:rPr>
          <w:rFonts w:hint="eastAsia"/>
          <w:color w:val="auto"/>
          <w:highlight w:val="none"/>
        </w:rPr>
        <w:t>第八章  附  件</w:t>
      </w: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spacing w:line="578" w:lineRule="exact"/>
        <w:jc w:val="center"/>
        <w:rPr>
          <w:rFonts w:hint="eastAsia" w:ascii="方正小标宋简体" w:hAnsi="方正小标宋简体" w:eastAsia="方正小标宋简体" w:cs="方正小标宋简体"/>
          <w:color w:val="auto"/>
          <w:highlight w:val="none"/>
        </w:rPr>
      </w:pPr>
    </w:p>
    <w:p>
      <w:pPr>
        <w:spacing w:line="578" w:lineRule="exact"/>
        <w:jc w:val="center"/>
        <w:rPr>
          <w:rFonts w:hint="eastAsia" w:ascii="方正小标宋简体" w:hAnsi="方正小标宋简体" w:eastAsia="方正小标宋简体" w:cs="方正小标宋简体"/>
          <w:color w:val="auto"/>
          <w:highlight w:val="none"/>
        </w:rPr>
      </w:pPr>
    </w:p>
    <w:p>
      <w:pPr>
        <w:spacing w:line="578" w:lineRule="exact"/>
        <w:jc w:val="center"/>
        <w:rPr>
          <w:rFonts w:hint="eastAsia" w:ascii="方正小标宋简体" w:hAnsi="方正小标宋简体" w:eastAsia="方正小标宋简体" w:cs="方正小标宋简体"/>
          <w:color w:val="auto"/>
          <w:highlight w:val="none"/>
        </w:rPr>
      </w:pPr>
    </w:p>
    <w:p>
      <w:pPr>
        <w:spacing w:line="578" w:lineRule="exact"/>
        <w:jc w:val="center"/>
        <w:rPr>
          <w:rFonts w:hint="eastAsia" w:ascii="方正小标宋简体" w:hAnsi="方正小标宋简体" w:eastAsia="方正小标宋简体" w:cs="方正小标宋简体"/>
          <w:color w:val="auto"/>
          <w:highlight w:val="none"/>
        </w:rPr>
      </w:pPr>
    </w:p>
    <w:p>
      <w:pPr>
        <w:spacing w:line="578" w:lineRule="exact"/>
        <w:jc w:val="center"/>
        <w:rPr>
          <w:rFonts w:ascii="方正小标宋简体" w:hAnsi="方正小标宋简体" w:eastAsia="方正小标宋简体" w:cs="方正小标宋简体"/>
          <w:color w:val="auto"/>
          <w:highlight w:val="none"/>
        </w:rPr>
      </w:pPr>
      <w:r>
        <w:rPr>
          <w:rFonts w:hint="eastAsia" w:ascii="方正小标宋简体" w:hAnsi="方正小标宋简体" w:eastAsia="方正小标宋简体" w:cs="方正小标宋简体"/>
          <w:color w:val="auto"/>
          <w:highlight w:val="none"/>
        </w:rPr>
        <w:t>第一章  谈判邀请</w:t>
      </w:r>
    </w:p>
    <w:p>
      <w:pPr>
        <w:spacing w:line="578" w:lineRule="exact"/>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我司拟对“</w:t>
      </w:r>
      <w:r>
        <w:rPr>
          <w:rFonts w:hint="eastAsia" w:ascii="仿宋_GB2312" w:hAnsi="仿宋_GB2312" w:eastAsia="仿宋_GB2312" w:cs="仿宋_GB2312"/>
          <w:color w:val="auto"/>
          <w:highlight w:val="none"/>
          <w:lang w:val="en-US" w:eastAsia="zh-CN"/>
        </w:rPr>
        <w:t>万达开科技创新示范园项目和达州经开区亭子医院项目建筑物防雷接地检测服务</w:t>
      </w:r>
      <w:r>
        <w:rPr>
          <w:rFonts w:hint="eastAsia" w:ascii="仿宋_GB2312" w:hAnsi="仿宋_GB2312" w:eastAsia="仿宋_GB2312" w:cs="仿宋_GB2312"/>
          <w:color w:val="auto"/>
          <w:highlight w:val="none"/>
        </w:rPr>
        <w:t>”进行竞争性谈判采购，兹邀请符合要求的供应商参加竞争性谈判。特邀请符合本次采购要求的供应商参加本项目的竞争性谈判。</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一、项目基本情况</w:t>
      </w:r>
    </w:p>
    <w:p>
      <w:pPr>
        <w:spacing w:line="578" w:lineRule="exact"/>
        <w:ind w:firstLine="640" w:firstLineChars="200"/>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rPr>
        <w:t>1.项目编号：DTCGJT-2024</w:t>
      </w:r>
      <w:r>
        <w:rPr>
          <w:rFonts w:hint="eastAsia" w:ascii="仿宋_GB2312" w:hAnsi="仿宋_GB2312" w:eastAsia="仿宋_GB2312" w:cs="仿宋_GB2312"/>
          <w:color w:val="auto"/>
          <w:highlight w:val="none"/>
          <w:lang w:val="en-US" w:eastAsia="zh-CN"/>
        </w:rPr>
        <w:t>1217030</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2.项目名称：</w:t>
      </w:r>
      <w:r>
        <w:rPr>
          <w:rFonts w:hint="eastAsia" w:ascii="仿宋_GB2312" w:hAnsi="仿宋_GB2312" w:eastAsia="仿宋_GB2312" w:cs="仿宋_GB2312"/>
          <w:color w:val="auto"/>
          <w:highlight w:val="none"/>
          <w:lang w:val="en-US" w:eastAsia="zh-CN"/>
        </w:rPr>
        <w:t>万达开科技创新示范园项目和达州经开区亭子医院项目建筑物防雷接地检测服务</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3.采购人：达州市投资有限公司</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二、资金情况</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资金来源及金额：</w:t>
      </w:r>
      <w:r>
        <w:rPr>
          <w:rFonts w:hint="eastAsia" w:ascii="仿宋_GB2312" w:hAnsi="仿宋_GB2312" w:eastAsia="仿宋_GB2312" w:cs="仿宋_GB2312"/>
          <w:color w:val="auto"/>
          <w:highlight w:val="none"/>
          <w:lang w:val="en-US" w:eastAsia="zh-CN"/>
        </w:rPr>
        <w:t>8.5</w:t>
      </w:r>
      <w:r>
        <w:rPr>
          <w:rFonts w:hint="eastAsia" w:ascii="仿宋_GB2312" w:hAnsi="仿宋_GB2312" w:eastAsia="仿宋_GB2312" w:cs="仿宋_GB2312"/>
          <w:color w:val="auto"/>
          <w:highlight w:val="none"/>
        </w:rPr>
        <w:t>万元</w:t>
      </w:r>
      <w:r>
        <w:rPr>
          <w:rFonts w:hint="eastAsia" w:ascii="仿宋_GB2312" w:hAnsi="仿宋_GB2312" w:eastAsia="仿宋_GB2312" w:cs="仿宋_GB2312"/>
          <w:color w:val="auto"/>
          <w:highlight w:val="none"/>
          <w:lang w:eastAsia="zh-CN"/>
        </w:rPr>
        <w:t>（其中：</w:t>
      </w:r>
      <w:r>
        <w:rPr>
          <w:rFonts w:hint="eastAsia" w:ascii="仿宋_GB2312" w:hAnsi="仿宋_GB2312" w:eastAsia="仿宋_GB2312" w:cs="仿宋_GB2312"/>
          <w:color w:val="auto"/>
          <w:highlight w:val="none"/>
          <w:lang w:val="en-US" w:eastAsia="zh-CN"/>
        </w:rPr>
        <w:t>万达开科技创新示范园项目建筑物防雷接地检测服务7万元；达州经开区亭子医院项目建筑物防雷接地检测服务1.5万元</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w:t>
      </w:r>
    </w:p>
    <w:p>
      <w:pPr>
        <w:numPr>
          <w:ilvl w:val="0"/>
          <w:numId w:val="1"/>
        </w:num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采购项目简介：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主要内容为：</w:t>
      </w:r>
      <w:r>
        <w:rPr>
          <w:rFonts w:hint="eastAsia" w:ascii="仿宋_GB2312" w:hAnsi="仿宋_GB2312" w:eastAsia="仿宋_GB2312" w:cs="仿宋_GB2312"/>
          <w:color w:val="auto"/>
          <w:highlight w:val="none"/>
          <w:lang w:eastAsia="zh-CN"/>
        </w:rPr>
        <w:t>对万达开科技创新示范园项目进行建筑物防雷接地检测，</w:t>
      </w:r>
      <w:r>
        <w:rPr>
          <w:rFonts w:hint="eastAsia" w:ascii="仿宋_GB2312" w:hAnsi="仿宋_GB2312" w:eastAsia="仿宋_GB2312" w:cs="仿宋_GB2312"/>
          <w:color w:val="auto"/>
          <w:highlight w:val="none"/>
          <w:lang w:val="en-US" w:eastAsia="zh-CN"/>
        </w:rPr>
        <w:t>并出具完整检测报告，</w:t>
      </w:r>
      <w:r>
        <w:rPr>
          <w:rFonts w:hint="eastAsia" w:ascii="仿宋_GB2312" w:hAnsi="仿宋_GB2312" w:eastAsia="仿宋_GB2312" w:cs="仿宋_GB2312"/>
          <w:color w:val="auto"/>
          <w:highlight w:val="none"/>
          <w:lang w:eastAsia="zh-CN"/>
        </w:rPr>
        <w:t>131278.18㎡，二类防雷。</w:t>
      </w:r>
      <w:r>
        <w:rPr>
          <w:rFonts w:hint="eastAsia" w:ascii="仿宋_GB2312" w:hAnsi="仿宋_GB2312" w:eastAsia="仿宋_GB2312" w:cs="仿宋_GB2312"/>
          <w:color w:val="auto"/>
          <w:highlight w:val="none"/>
          <w:lang w:val="en-US" w:eastAsia="zh-CN"/>
        </w:rPr>
        <w:t>对达州经开区亭子医院项目进行建筑物防雷接地检测，并出具完整检测报告，48636.53㎡，二类防雷</w:t>
      </w:r>
      <w:r>
        <w:rPr>
          <w:rFonts w:hint="eastAsia" w:ascii="仿宋_GB2312" w:hAnsi="仿宋_GB2312" w:eastAsia="仿宋_GB2312" w:cs="仿宋_GB2312"/>
          <w:color w:val="auto"/>
          <w:highlight w:val="none"/>
        </w:rPr>
        <w:t>。</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四、供应商邀请方式</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本次竞争性谈判邀请在达州市投资有限公司官网上以公告形式发布。</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五、供应商参加本次采购活动应具备下列条件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1.具有独立承担民事责任的能力；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2.具有良好的商业信誉和健全的财务会计制度；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3.具有履行合同所必需的设备和专业技术能力； </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4.具有依法缴纳税收和社会保障资金的良好记录；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5.参加本次采购活动前三年内，在经营活动中没有重大违法记录；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6.法律、行政法规规定的其他条件；</w:t>
      </w:r>
    </w:p>
    <w:p>
      <w:pPr>
        <w:spacing w:line="578" w:lineRule="exact"/>
        <w:ind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rPr>
        <w:t>7.本项目特殊资格要求：</w:t>
      </w:r>
      <w:r>
        <w:rPr>
          <w:rFonts w:hint="eastAsia" w:ascii="仿宋_GB2312" w:hAnsi="仿宋_GB2312" w:eastAsia="仿宋_GB2312" w:cs="仿宋_GB2312"/>
          <w:color w:val="auto"/>
          <w:highlight w:val="none"/>
          <w:lang w:eastAsia="zh-CN"/>
        </w:rPr>
        <w:t>具有</w:t>
      </w:r>
      <w:r>
        <w:rPr>
          <w:rFonts w:hint="eastAsia" w:ascii="仿宋_GB2312" w:hAnsi="仿宋_GB2312" w:eastAsia="仿宋_GB2312" w:cs="仿宋_GB2312"/>
          <w:color w:val="auto"/>
          <w:highlight w:val="none"/>
          <w:lang w:val="en-US" w:eastAsia="zh-CN"/>
        </w:rPr>
        <w:t>行政主管部门核发的有效的雷电防护装置检测甲级资质；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8.本项目不接受联合体参与采购活动。</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六、禁止参加本次采购活动的供应商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根据《关于在政府采购活动中查询及使用信用记录有关问题的通知》（财库〔2016〕125号）的要求，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为采购项目提供整体设计、规范编制或者项目管理、监理、检测等服务的供应商，不得参加本采购项目。供应商为采购人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七、递交响应文件截止时间和谈判时间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1.截止时间：202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年</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2.谈判时间：202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年</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八、递交响应文件地点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响应文件必须在递交响应文件截止时间前送达谈判地点。</w:t>
      </w:r>
      <w:r>
        <w:rPr>
          <w:rFonts w:hint="eastAsia" w:ascii="仿宋_GB2312" w:hAnsi="仿宋_GB2312" w:eastAsia="仿宋_GB2312" w:cs="仿宋_GB2312"/>
          <w:color w:val="auto"/>
          <w:highlight w:val="none"/>
          <w:lang w:val="en-US" w:eastAsia="zh-CN"/>
        </w:rPr>
        <w:t>邮寄、</w:t>
      </w:r>
      <w:r>
        <w:rPr>
          <w:rFonts w:hint="eastAsia" w:ascii="仿宋_GB2312" w:hAnsi="仿宋_GB2312" w:eastAsia="仿宋_GB2312" w:cs="仿宋_GB2312"/>
          <w:color w:val="auto"/>
          <w:highlight w:val="none"/>
        </w:rPr>
        <w:t>逾期送达、密封和标注错误的响应文件，采购人恕不接收。</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九、响应文件开启时间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202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年</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:00（北京时间）在谈判地点开启。</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十、谈判地点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达州市南外通达东路200号。</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十一、联系方式</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采购人：达州市投资有限公司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地    址：达州市南外通达东路200号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联 系 人：</w:t>
      </w:r>
      <w:r>
        <w:rPr>
          <w:rFonts w:hint="eastAsia" w:ascii="仿宋_GB2312" w:hAnsi="仿宋_GB2312" w:eastAsia="仿宋_GB2312" w:cs="仿宋_GB2312"/>
          <w:color w:val="auto"/>
          <w:highlight w:val="none"/>
          <w:lang w:eastAsia="zh-CN"/>
        </w:rPr>
        <w:t>李</w:t>
      </w:r>
      <w:r>
        <w:rPr>
          <w:rFonts w:hint="eastAsia" w:ascii="仿宋_GB2312" w:hAnsi="仿宋_GB2312" w:eastAsia="仿宋_GB2312" w:cs="仿宋_GB2312"/>
          <w:color w:val="auto"/>
          <w:highlight w:val="none"/>
        </w:rPr>
        <w:t>老师</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联系电话：0818-2532703</w:t>
      </w:r>
    </w:p>
    <w:p>
      <w:pPr>
        <w:spacing w:line="578" w:lineRule="exact"/>
        <w:ind w:firstLine="640" w:firstLineChars="200"/>
        <w:rPr>
          <w:rFonts w:hint="eastAsia" w:ascii="仿宋_GB2312" w:hAnsi="仿宋_GB2312" w:eastAsia="仿宋_GB2312" w:cs="仿宋_GB2312"/>
          <w:color w:val="auto"/>
          <w:highlight w:val="none"/>
        </w:rPr>
      </w:pPr>
    </w:p>
    <w:p>
      <w:pPr>
        <w:spacing w:line="578" w:lineRule="exact"/>
        <w:ind w:firstLine="640" w:firstLineChars="200"/>
        <w:rPr>
          <w:rFonts w:hint="eastAsia" w:ascii="仿宋_GB2312" w:hAnsi="仿宋_GB2312" w:eastAsia="仿宋_GB2312" w:cs="仿宋_GB2312"/>
          <w:color w:val="auto"/>
          <w:highlight w:val="none"/>
        </w:rPr>
      </w:pPr>
    </w:p>
    <w:p>
      <w:pPr>
        <w:spacing w:line="578" w:lineRule="exact"/>
        <w:ind w:firstLine="640" w:firstLineChars="200"/>
        <w:rPr>
          <w:rFonts w:hint="eastAsia" w:ascii="仿宋_GB2312" w:hAnsi="仿宋_GB2312" w:eastAsia="仿宋_GB2312" w:cs="仿宋_GB2312"/>
          <w:color w:val="auto"/>
          <w:highlight w:val="none"/>
        </w:rPr>
      </w:pPr>
    </w:p>
    <w:p>
      <w:pPr>
        <w:spacing w:line="578" w:lineRule="exact"/>
        <w:ind w:firstLine="640" w:firstLineChars="200"/>
        <w:rPr>
          <w:rFonts w:hint="eastAsia" w:ascii="仿宋_GB2312" w:hAnsi="仿宋_GB2312" w:eastAsia="仿宋_GB2312" w:cs="仿宋_GB2312"/>
          <w:color w:val="auto"/>
          <w:highlight w:val="none"/>
        </w:rPr>
      </w:pPr>
    </w:p>
    <w:p>
      <w:pPr>
        <w:spacing w:line="578" w:lineRule="exact"/>
        <w:ind w:firstLine="640" w:firstLineChars="200"/>
        <w:rPr>
          <w:rFonts w:hint="eastAsia" w:ascii="仿宋_GB2312" w:hAnsi="仿宋_GB2312" w:eastAsia="仿宋_GB2312" w:cs="仿宋_GB2312"/>
          <w:color w:val="auto"/>
          <w:highlight w:val="none"/>
        </w:rPr>
      </w:pPr>
    </w:p>
    <w:p>
      <w:pPr>
        <w:spacing w:line="578" w:lineRule="exact"/>
        <w:ind w:firstLine="640" w:firstLineChars="200"/>
        <w:rPr>
          <w:rFonts w:hint="eastAsia" w:ascii="仿宋_GB2312" w:hAnsi="仿宋_GB2312" w:eastAsia="仿宋_GB2312" w:cs="仿宋_GB2312"/>
          <w:color w:val="auto"/>
          <w:highlight w:val="none"/>
        </w:rPr>
      </w:pPr>
    </w:p>
    <w:p>
      <w:pPr>
        <w:spacing w:line="480" w:lineRule="auto"/>
        <w:jc w:val="center"/>
        <w:rPr>
          <w:rFonts w:ascii="方正小标宋简体" w:hAnsi="方正小标宋简体" w:eastAsia="方正小标宋简体" w:cs="方正小标宋简体"/>
          <w:color w:val="auto"/>
          <w:szCs w:val="40"/>
          <w:highlight w:val="none"/>
        </w:rPr>
      </w:pPr>
      <w:r>
        <w:rPr>
          <w:rFonts w:hint="eastAsia" w:ascii="方正小标宋简体" w:hAnsi="方正小标宋简体" w:eastAsia="方正小标宋简体" w:cs="方正小标宋简体"/>
          <w:color w:val="auto"/>
          <w:szCs w:val="40"/>
          <w:highlight w:val="none"/>
        </w:rPr>
        <w:t>第二章  谈判须知</w:t>
      </w:r>
    </w:p>
    <w:p>
      <w:pPr>
        <w:spacing w:line="480" w:lineRule="auto"/>
        <w:jc w:val="center"/>
        <w:rPr>
          <w:rFonts w:ascii="黑体" w:hAnsi="黑体" w:eastAsia="黑体" w:cs="黑体"/>
          <w:color w:val="auto"/>
          <w:szCs w:val="40"/>
          <w:highlight w:val="none"/>
        </w:rPr>
      </w:pPr>
      <w:r>
        <w:rPr>
          <w:rFonts w:hint="eastAsia" w:ascii="黑体" w:hAnsi="黑体" w:eastAsia="黑体" w:cs="黑体"/>
          <w:color w:val="auto"/>
          <w:szCs w:val="40"/>
          <w:highlight w:val="none"/>
        </w:rPr>
        <w:t>一、供应商须知附表</w:t>
      </w:r>
    </w:p>
    <w:tbl>
      <w:tblPr>
        <w:tblStyle w:val="13"/>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26" w:hRule="exact"/>
          <w:tblHeader/>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序号</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应知事项</w:t>
            </w:r>
          </w:p>
        </w:tc>
        <w:tc>
          <w:tcPr>
            <w:tcW w:w="6084"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032"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采购限价/报价要求（实质性要求）</w:t>
            </w:r>
          </w:p>
        </w:tc>
        <w:tc>
          <w:tcPr>
            <w:tcW w:w="6084" w:type="dxa"/>
            <w:vAlign w:val="center"/>
          </w:tcPr>
          <w:p>
            <w:pPr>
              <w:spacing w:line="480" w:lineRule="exac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（1）采购限价：</w:t>
            </w:r>
            <w:r>
              <w:rPr>
                <w:rFonts w:hint="eastAsia" w:ascii="仿宋_GB2312" w:hAnsi="仿宋_GB2312" w:eastAsia="仿宋_GB2312" w:cs="仿宋_GB2312"/>
                <w:color w:val="auto"/>
                <w:sz w:val="28"/>
                <w:szCs w:val="28"/>
                <w:highlight w:val="none"/>
                <w:lang w:val="en-US" w:eastAsia="zh-CN"/>
              </w:rPr>
              <w:t>8.5</w:t>
            </w:r>
            <w:r>
              <w:rPr>
                <w:rFonts w:hint="eastAsia" w:ascii="仿宋_GB2312" w:hAnsi="仿宋_GB2312" w:eastAsia="仿宋_GB2312" w:cs="仿宋_GB2312"/>
                <w:color w:val="auto"/>
                <w:sz w:val="28"/>
                <w:szCs w:val="28"/>
                <w:highlight w:val="none"/>
              </w:rPr>
              <w:t>万元</w:t>
            </w:r>
            <w:r>
              <w:rPr>
                <w:rFonts w:hint="eastAsia" w:ascii="仿宋_GB2312" w:hAnsi="仿宋_GB2312" w:eastAsia="仿宋_GB2312" w:cs="仿宋_GB2312"/>
                <w:color w:val="auto"/>
                <w:sz w:val="28"/>
                <w:szCs w:val="28"/>
                <w:highlight w:val="none"/>
                <w:lang w:eastAsia="zh-CN"/>
              </w:rPr>
              <w:t>（其中：</w:t>
            </w:r>
            <w:r>
              <w:rPr>
                <w:rFonts w:hint="eastAsia" w:ascii="仿宋_GB2312" w:hAnsi="仿宋_GB2312" w:eastAsia="仿宋_GB2312" w:cs="仿宋_GB2312"/>
                <w:color w:val="auto"/>
                <w:sz w:val="28"/>
                <w:szCs w:val="28"/>
                <w:highlight w:val="none"/>
                <w:lang w:val="en-US" w:eastAsia="zh-CN"/>
              </w:rPr>
              <w:t>万达开科技创新示范园项目建筑物防雷接地检测服务7万元；达州经开区亭子医院项目建筑物防雷接地检测服务：1.5万元</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pPr>
              <w:numPr>
                <w:ilvl w:val="0"/>
                <w:numId w:val="2"/>
              </w:numPr>
              <w:spacing w:line="480" w:lineRule="exact"/>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报价要求</w:t>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kern w:val="0"/>
                <w:sz w:val="28"/>
                <w:szCs w:val="28"/>
                <w:highlight w:val="none"/>
                <w:lang w:val="en-US" w:eastAsia="zh-CN"/>
              </w:rPr>
              <w:t>以上采购限价均不可超过，</w:t>
            </w:r>
            <w:r>
              <w:rPr>
                <w:rFonts w:hint="eastAsia" w:ascii="仿宋_GB2312" w:hAnsi="仿宋_GB2312" w:eastAsia="仿宋_GB2312" w:cs="仿宋_GB2312"/>
                <w:color w:val="auto"/>
                <w:kern w:val="0"/>
                <w:sz w:val="28"/>
                <w:szCs w:val="28"/>
                <w:highlight w:val="none"/>
              </w:rPr>
              <w:t>超过采购</w:t>
            </w:r>
            <w:r>
              <w:rPr>
                <w:rFonts w:hint="eastAsia" w:ascii="仿宋_GB2312" w:hAnsi="仿宋_GB2312" w:eastAsia="仿宋_GB2312" w:cs="仿宋_GB2312"/>
                <w:color w:val="auto"/>
                <w:kern w:val="0"/>
                <w:sz w:val="28"/>
                <w:szCs w:val="28"/>
                <w:highlight w:val="none"/>
                <w:lang w:eastAsia="zh-CN"/>
              </w:rPr>
              <w:t>限价</w:t>
            </w:r>
            <w:r>
              <w:rPr>
                <w:rFonts w:hint="eastAsia" w:ascii="仿宋_GB2312" w:hAnsi="仿宋_GB2312" w:eastAsia="仿宋_GB2312" w:cs="仿宋_GB2312"/>
                <w:color w:val="auto"/>
                <w:kern w:val="0"/>
                <w:sz w:val="28"/>
                <w:szCs w:val="28"/>
                <w:highlight w:val="none"/>
              </w:rPr>
              <w:t>的报价无效</w:t>
            </w:r>
            <w:r>
              <w:rPr>
                <w:rFonts w:hint="eastAsia" w:ascii="仿宋_GB2312" w:hAnsi="仿宋_GB2312" w:eastAsia="仿宋_GB2312" w:cs="仿宋_GB2312"/>
                <w:color w:val="auto"/>
                <w:kern w:val="0"/>
                <w:sz w:val="28"/>
                <w:szCs w:val="28"/>
                <w:highlight w:val="none"/>
                <w:lang w:eastAsia="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94"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结算要求</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（实质性要求）</w:t>
            </w:r>
          </w:p>
        </w:tc>
        <w:tc>
          <w:tcPr>
            <w:tcW w:w="6084" w:type="dxa"/>
            <w:vAlign w:val="center"/>
          </w:tcPr>
          <w:p>
            <w:pPr>
              <w:spacing w:line="408" w:lineRule="auto"/>
              <w:rPr>
                <w:color w:val="auto"/>
                <w:highlight w:val="none"/>
              </w:rPr>
            </w:pPr>
            <w:r>
              <w:rPr>
                <w:rFonts w:hint="eastAsia" w:ascii="仿宋_GB2312" w:hAnsi="仿宋_GB2312" w:eastAsia="仿宋_GB2312" w:cs="仿宋_GB2312"/>
                <w:color w:val="auto"/>
                <w:kern w:val="0"/>
                <w:sz w:val="28"/>
                <w:szCs w:val="28"/>
                <w:highlight w:val="none"/>
              </w:rPr>
              <w:t>按合同包干价结算。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01"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低于成本价</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不正当竞争预防措施（实质性要求）</w:t>
            </w:r>
          </w:p>
        </w:tc>
        <w:tc>
          <w:tcPr>
            <w:tcW w:w="6084" w:type="dxa"/>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在评审过程中，谈判小组认为供应商的报价明显低于其他供应商的报价，有可能影响产品质量或者不能诚信履约的，谈判小组应当要求其在谈判现场合理的时间内提供书面说明，并提交相关证明材料，供应商不能证明其报价合理性的，谈判小组应当将其作为无效处理。</w:t>
            </w:r>
          </w:p>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2、供应商的书面说明材料应当按照国家财务会计制度的规定要求，逐项就供应商提供的货物、工程和服务的主营业务成本、税金及附加、销售费用、管理费用、财务费用等成本构成事项详细陈述。</w:t>
            </w:r>
          </w:p>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c>
          <w:tcPr>
            <w:tcW w:w="2409" w:type="dxa"/>
            <w:vAlign w:val="center"/>
          </w:tcPr>
          <w:p>
            <w:pPr>
              <w:spacing w:line="432"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小微企业规定和失信企业惩戒</w:t>
            </w:r>
          </w:p>
          <w:p>
            <w:pPr>
              <w:spacing w:line="432"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（实质性要求）</w:t>
            </w:r>
          </w:p>
        </w:tc>
        <w:tc>
          <w:tcPr>
            <w:tcW w:w="6084" w:type="dxa"/>
          </w:tcPr>
          <w:p>
            <w:pPr>
              <w:spacing w:line="432"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一、小微企业规定</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1、根据《政府采购促进中小企业发展管理办法》（财库〔2020〕46 号）和《关于进一步加大政府采购支持中小企业力度的通知》（财库〔2022〕19号）的规定,对小型和微型企业产品的价格给予20%的价格扣除，用扣除后的价格参与评审。</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2、参加采购活动的中小企业应当提供《中小企业声明函》原件。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3、监狱企业应当提供《监狱企业证明》原件。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4、残疾人福利性单位应当提供《残疾人福利性单位声明函》原件。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5、本项目采购内容对应的中小企业划分标准所属行业为: 其他未列明行业。</w:t>
            </w:r>
          </w:p>
          <w:p>
            <w:pPr>
              <w:spacing w:line="432"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二、失信企业惩戒</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1、失信企业严格按照《四川省公共资源交易领域严重失信联合惩戒实施办法》(川发改信用规〔2019〕405号)和《关于对政府采购领域严重违法失信主体开展联合惩戒的合作备忘录》（发改财金〔2018〕1614号）执行。</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5"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谈判保证金</w:t>
            </w:r>
          </w:p>
        </w:tc>
        <w:tc>
          <w:tcPr>
            <w:tcW w:w="6084" w:type="dxa"/>
            <w:vAlign w:val="center"/>
          </w:tcPr>
          <w:p>
            <w:pPr>
              <w:spacing w:line="408" w:lineRule="auto"/>
              <w:ind w:firstLine="280" w:firstLineChars="1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本项目不收取谈判保证金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履约保证金</w:t>
            </w:r>
          </w:p>
        </w:tc>
        <w:tc>
          <w:tcPr>
            <w:tcW w:w="6084" w:type="dxa"/>
            <w:vAlign w:val="center"/>
          </w:tcPr>
          <w:p>
            <w:pPr>
              <w:pStyle w:val="4"/>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本项目不收取履约保证金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63"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竞争性谈判文件咨询</w:t>
            </w:r>
          </w:p>
        </w:tc>
        <w:tc>
          <w:tcPr>
            <w:tcW w:w="6084" w:type="dxa"/>
            <w:vAlign w:val="center"/>
          </w:tcPr>
          <w:p>
            <w:pPr>
              <w:spacing w:line="408" w:lineRule="auto"/>
              <w:ind w:firstLine="280" w:firstLineChars="1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联系人：</w:t>
            </w:r>
            <w:r>
              <w:rPr>
                <w:rFonts w:hint="eastAsia" w:ascii="仿宋_GB2312" w:hAnsi="仿宋_GB2312" w:eastAsia="仿宋_GB2312" w:cs="仿宋_GB2312"/>
                <w:color w:val="auto"/>
                <w:sz w:val="28"/>
                <w:szCs w:val="28"/>
                <w:highlight w:val="none"/>
                <w:lang w:eastAsia="zh-CN"/>
              </w:rPr>
              <w:t>李</w:t>
            </w:r>
            <w:r>
              <w:rPr>
                <w:rFonts w:hint="eastAsia" w:ascii="仿宋_GB2312" w:hAnsi="仿宋_GB2312" w:eastAsia="仿宋_GB2312" w:cs="仿宋_GB2312"/>
                <w:color w:val="auto"/>
                <w:sz w:val="28"/>
                <w:szCs w:val="28"/>
                <w:highlight w:val="none"/>
              </w:rPr>
              <w:t xml:space="preserve">老师  联系电话：0818-2532703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联合体谈判</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本项目不接受联合体谈判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采购方式</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竞争性谈判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评审方法</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最低评标价法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进口产品</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32" w:lineRule="auto"/>
              <w:ind w:firstLine="560" w:firstLineChars="200"/>
              <w:rPr>
                <w:rFonts w:ascii="仿宋_GB2312" w:hAnsi="仿宋_GB2312" w:eastAsia="仿宋_GB2312" w:cs="仿宋_GB2312"/>
                <w:color w:val="auto"/>
                <w:sz w:val="28"/>
                <w:szCs w:val="28"/>
                <w:highlight w:val="none"/>
              </w:rPr>
            </w:pPr>
            <w:bookmarkStart w:id="9" w:name="PO_默认文件内容_10"/>
            <w:r>
              <w:rPr>
                <w:rFonts w:hint="eastAsia" w:ascii="仿宋_GB2312" w:hAnsi="仿宋_GB2312" w:eastAsia="仿宋_GB2312" w:cs="仿宋_GB2312"/>
                <w:color w:val="auto"/>
                <w:sz w:val="28"/>
                <w:szCs w:val="28"/>
                <w:highlight w:val="none"/>
              </w:rPr>
              <w:t>本项目竞争性谈判文件中未载明“允许采购进口产品”的产品，拒绝进口产品参与竞争，供应商以进口产品响应时，其响应文件按无效处理。载明“允许采购进口产品”的产品，不限制国产产品参与竞争。</w:t>
            </w:r>
            <w:bookmarkEnd w:id="9"/>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国家规定的强制采购范围内产品评审</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本项目采购需求中如涉及“政府采购节能产品、环境标志产品实施品目清单”的强制采购产品，提供国家确定的认证机构出具处于有效期之内的节能产品、环境标志产品认证证书，否则作为无效响应处理。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国家规定的优先采购范围内产品评审</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采购需求中如涉及政府采购优先采购范围的节能产品或者环境标志产品或者无线局域网产品的，提供国家确定的认证机构出具处于有效期之内的节能产品、环境标志产品、无线局域网产品认证证书，报价相同的，本项目实行优先采购。</w:t>
            </w:r>
          </w:p>
        </w:tc>
      </w:tr>
    </w:tbl>
    <w:p>
      <w:pPr>
        <w:pStyle w:val="2"/>
        <w:keepNext w:val="0"/>
        <w:keepLines w:val="0"/>
        <w:spacing w:before="0" w:after="0" w:line="578" w:lineRule="exact"/>
        <w:jc w:val="center"/>
        <w:rPr>
          <w:rFonts w:ascii="宋体" w:hAnsi="宋体" w:eastAsia="宋体"/>
          <w:bCs w:val="0"/>
          <w:color w:val="auto"/>
          <w:highlight w:val="none"/>
        </w:rPr>
      </w:pPr>
      <w:r>
        <w:rPr>
          <w:rFonts w:hint="eastAsia" w:ascii="宋体" w:hAnsi="宋体" w:eastAsia="宋体"/>
          <w:bCs w:val="0"/>
          <w:color w:val="auto"/>
          <w:highlight w:val="none"/>
        </w:rPr>
        <w:br w:type="page"/>
      </w:r>
      <w:r>
        <w:rPr>
          <w:rFonts w:hint="eastAsia" w:ascii="黑体" w:hAnsi="黑体" w:cs="黑体"/>
          <w:b w:val="0"/>
          <w:color w:val="auto"/>
          <w:highlight w:val="none"/>
        </w:rPr>
        <w:t>二、总  则</w:t>
      </w:r>
    </w:p>
    <w:p>
      <w:pPr>
        <w:spacing w:line="578" w:lineRule="exact"/>
        <w:ind w:firstLine="642" w:firstLineChars="200"/>
        <w:rPr>
          <w:rFonts w:ascii="仿宋_GB2312" w:hAnsi="仿宋_GB2312" w:eastAsia="仿宋_GB2312" w:cs="仿宋_GB2312"/>
          <w:b/>
          <w:bCs/>
          <w:color w:val="auto"/>
          <w:highlight w:val="none"/>
        </w:rPr>
      </w:pPr>
      <w:bookmarkStart w:id="10" w:name="_Toc183682342"/>
      <w:bookmarkStart w:id="11" w:name="_Toc183582205"/>
      <w:bookmarkStart w:id="12" w:name="_Toc217446034"/>
      <w:r>
        <w:rPr>
          <w:rFonts w:hint="eastAsia" w:ascii="仿宋_GB2312" w:hAnsi="仿宋_GB2312" w:eastAsia="仿宋_GB2312" w:cs="仿宋_GB2312"/>
          <w:b/>
          <w:bCs/>
          <w:color w:val="auto"/>
          <w:highlight w:val="none"/>
        </w:rPr>
        <w:t>1.</w:t>
      </w:r>
      <w:bookmarkEnd w:id="10"/>
      <w:bookmarkEnd w:id="11"/>
      <w:r>
        <w:rPr>
          <w:rFonts w:hint="eastAsia" w:ascii="仿宋_GB2312" w:hAnsi="仿宋_GB2312" w:eastAsia="仿宋_GB2312" w:cs="仿宋_GB2312"/>
          <w:b/>
          <w:bCs/>
          <w:color w:val="auto"/>
          <w:highlight w:val="none"/>
        </w:rPr>
        <w:t>适用范围</w:t>
      </w:r>
      <w:bookmarkEnd w:id="12"/>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 本谈判文件仅适用于本次谈判所叙述的项目采购。</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1.2 本谈判文件的解释权归采购人。</w:t>
      </w:r>
    </w:p>
    <w:p>
      <w:pPr>
        <w:spacing w:line="578" w:lineRule="exact"/>
        <w:ind w:firstLine="642" w:firstLineChars="200"/>
        <w:rPr>
          <w:rFonts w:ascii="仿宋_GB2312" w:hAnsi="仿宋_GB2312" w:eastAsia="仿宋_GB2312" w:cs="仿宋_GB2312"/>
          <w:b/>
          <w:bCs/>
          <w:color w:val="auto"/>
          <w:highlight w:val="none"/>
        </w:rPr>
      </w:pPr>
      <w:bookmarkStart w:id="13" w:name="_Toc183582206"/>
      <w:bookmarkStart w:id="14" w:name="_Toc183682343"/>
      <w:bookmarkStart w:id="15" w:name="_Toc217446035"/>
      <w:r>
        <w:rPr>
          <w:rFonts w:hint="eastAsia" w:ascii="仿宋_GB2312" w:hAnsi="仿宋_GB2312" w:eastAsia="仿宋_GB2312" w:cs="仿宋_GB2312"/>
          <w:b/>
          <w:bCs/>
          <w:color w:val="auto"/>
          <w:highlight w:val="none"/>
        </w:rPr>
        <w:t>2.</w:t>
      </w:r>
      <w:bookmarkEnd w:id="13"/>
      <w:bookmarkEnd w:id="14"/>
      <w:bookmarkEnd w:id="15"/>
      <w:r>
        <w:rPr>
          <w:rFonts w:hint="eastAsia" w:ascii="仿宋_GB2312" w:hAnsi="仿宋_GB2312" w:eastAsia="仿宋_GB2312" w:cs="仿宋_GB2312"/>
          <w:b/>
          <w:bCs/>
          <w:color w:val="auto"/>
          <w:highlight w:val="none"/>
        </w:rPr>
        <w:t>采购主体</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2.1本次谈判的采购人是</w:t>
      </w:r>
      <w:r>
        <w:rPr>
          <w:rFonts w:hint="eastAsia" w:ascii="仿宋_GB2312" w:hAnsi="仿宋_GB2312" w:eastAsia="仿宋_GB2312" w:cs="仿宋_GB2312"/>
          <w:color w:val="auto"/>
          <w:kern w:val="0"/>
          <w:highlight w:val="none"/>
        </w:rPr>
        <w:t>达州市投资有限公司</w:t>
      </w:r>
      <w:r>
        <w:rPr>
          <w:rFonts w:hint="eastAsia" w:ascii="仿宋_GB2312" w:hAnsi="仿宋_GB2312" w:eastAsia="仿宋_GB2312" w:cs="仿宋_GB2312"/>
          <w:color w:val="auto"/>
          <w:highlight w:val="none"/>
        </w:rPr>
        <w:t>。</w:t>
      </w:r>
    </w:p>
    <w:p>
      <w:pPr>
        <w:spacing w:line="578" w:lineRule="exact"/>
        <w:ind w:firstLine="642" w:firstLineChars="200"/>
        <w:rPr>
          <w:rFonts w:ascii="仿宋_GB2312" w:hAnsi="仿宋_GB2312" w:eastAsia="仿宋_GB2312" w:cs="仿宋_GB2312"/>
          <w:b/>
          <w:bCs/>
          <w:color w:val="auto"/>
          <w:highlight w:val="none"/>
        </w:rPr>
      </w:pPr>
      <w:bookmarkStart w:id="16" w:name="_Toc183582207"/>
      <w:bookmarkStart w:id="17" w:name="_Toc217446036"/>
      <w:bookmarkStart w:id="18" w:name="_Toc183682344"/>
      <w:bookmarkStart w:id="19" w:name="_Toc217390843"/>
      <w:bookmarkStart w:id="20" w:name="_Toc183582208"/>
      <w:bookmarkStart w:id="21" w:name="_Toc217446037"/>
      <w:bookmarkStart w:id="22" w:name="_Toc183682345"/>
      <w:r>
        <w:rPr>
          <w:rFonts w:hint="eastAsia" w:ascii="仿宋_GB2312" w:hAnsi="仿宋_GB2312" w:eastAsia="仿宋_GB2312" w:cs="仿宋_GB2312"/>
          <w:b/>
          <w:bCs/>
          <w:color w:val="auto"/>
          <w:highlight w:val="none"/>
        </w:rPr>
        <w:t>3.合格</w:t>
      </w:r>
      <w:bookmarkEnd w:id="16"/>
      <w:bookmarkEnd w:id="17"/>
      <w:bookmarkEnd w:id="18"/>
      <w:bookmarkEnd w:id="19"/>
      <w:r>
        <w:rPr>
          <w:rFonts w:hint="eastAsia" w:ascii="仿宋_GB2312" w:hAnsi="仿宋_GB2312" w:eastAsia="仿宋_GB2312" w:cs="仿宋_GB2312"/>
          <w:b/>
          <w:bCs/>
          <w:color w:val="auto"/>
          <w:highlight w:val="none"/>
        </w:rPr>
        <w:t>供应商（实质性要求）</w:t>
      </w:r>
    </w:p>
    <w:p>
      <w:pPr>
        <w:pStyle w:val="15"/>
        <w:spacing w:before="156" w:line="578" w:lineRule="exact"/>
        <w:ind w:left="1"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合格供应商应具备以下条件：</w:t>
      </w: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3.1具备法律法规和本采购文件规定的资格条件；</w:t>
      </w: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3.2不属于禁止参加本项目采购活动的供应商；</w:t>
      </w:r>
    </w:p>
    <w:p>
      <w:pPr>
        <w:pStyle w:val="15"/>
        <w:spacing w:line="578" w:lineRule="exact"/>
        <w:ind w:left="1"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3.3按规定获取了谈判文件，属于实质性参加政府采购活动的供应商。</w:t>
      </w:r>
    </w:p>
    <w:bookmarkEnd w:id="20"/>
    <w:bookmarkEnd w:id="21"/>
    <w:bookmarkEnd w:id="22"/>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4.充分、公平竞争保障措施（实质性要求）</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4.2利害关系授权代表处理。两家以上的供应商不得在同一合同项下的采购项目中，委托同一个自然人、同一家庭的人员、同一单位的人员作为其授权代表，否则，其响应文件作为无效处理。</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4.3前期参与供应商处理。为采购项目提供整体设计、规范编制或者项目管理、监理、检测等服务的供应商，不得再参加该采购项目的其他采购活动。供应商为采购人、采购人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4.4供应商实际控制人或者中高级管理人员，同时是采购人工作人员，不得参与本项目采购活动。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4.5同一母公司的两家以上的子公司只能组成联合体参加本项目同一合同项下的采购活动，不得以不同供应商身份同时参加本项目同一合同项下的采购活动。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4.6供应商与采购人存在关联关系，或者是采购人的母公司或子公司，不得参加本项目采购活动。</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4.7回避。采购活动中，采购人员及相关人员与供应商有下列利害关系之一的，应当回避：</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（1）参加采购活动前3年内与供应商存在劳动关系；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（2）参加采购活动前3年内担任供应商的董事、监事；</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（3）参加采购活动前3年内是供应商的控股股东或者实际控制人；</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（4）与供应商的法定代表人或者负责人有夫妻、直系血亲、三代以内旁系血亲或者近姻亲关系；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（5）与供应商有其他可能影响采购活动公平、公正进行的关系。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采购活动中需要依法回避的采购人员是指采购人内部负责采购项目的具体经办工作人员和直接分管采购项目的负责人，以及采购人负责采购项目的具体经办工作人员和直接分管采购活动的负责人。本项目采购活动中需要依法回避的相关人员是指谈判小组成员。</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供应商认为采购人员及相关人员与其他供应商有利害关系的，可以向采购人书面提出回避申请，并说明理由。采购人将及时询问被申请回避人员，有利害关系的被申请回避人员应当回避。</w:t>
      </w:r>
    </w:p>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5.联合体竞争性谈判（实质性要求）</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本项目不接受联合体参与采购活动。</w:t>
      </w:r>
    </w:p>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6.谈判保证金（实质性要求）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本项目不收取谈判保证金。</w:t>
      </w:r>
    </w:p>
    <w:p>
      <w:pPr>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7.响应文件有效期（实质性要求）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处理。</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color w:val="auto"/>
          <w:highlight w:val="none"/>
        </w:rPr>
        <w:t>8.</w:t>
      </w:r>
      <w:r>
        <w:rPr>
          <w:rFonts w:hint="eastAsia" w:ascii="仿宋_GB2312" w:hAnsi="仿宋_GB2312" w:eastAsia="仿宋_GB2312" w:cs="仿宋_GB2312"/>
          <w:b/>
          <w:bCs/>
          <w:color w:val="auto"/>
          <w:highlight w:val="none"/>
        </w:rPr>
        <w:t>知识产权（实质性要求）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8.2 除非谈判文件特别规定，采购人享有本项目实施过程中产生的知识成果及知识产权。</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8.4 如采用供应商所不拥有的知识产权，则在报价中必须包括合法获取该知识产权的相关费用。 </w:t>
      </w:r>
    </w:p>
    <w:p>
      <w:pPr>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8.5供应商参与谈判时须对以上内容进行承诺，提供承诺函原件，否则作为无效处理。</w:t>
      </w:r>
    </w:p>
    <w:p>
      <w:pPr>
        <w:pStyle w:val="2"/>
        <w:keepNext w:val="0"/>
        <w:keepLines w:val="0"/>
        <w:spacing w:before="0" w:after="0" w:line="578" w:lineRule="exact"/>
        <w:jc w:val="center"/>
        <w:rPr>
          <w:rFonts w:ascii="仿宋_GB2312" w:hAnsi="仿宋_GB2312" w:eastAsia="仿宋_GB2312" w:cs="仿宋_GB2312"/>
          <w:color w:val="auto"/>
          <w:highlight w:val="none"/>
        </w:rPr>
      </w:pPr>
      <w:bookmarkStart w:id="23" w:name="_Toc89075875"/>
      <w:bookmarkStart w:id="24" w:name="_Toc217446038"/>
      <w:bookmarkStart w:id="25" w:name="_Toc77400779"/>
      <w:bookmarkStart w:id="26" w:name="_Toc183582209"/>
      <w:bookmarkStart w:id="27" w:name="_Toc183682346"/>
      <w:r>
        <w:rPr>
          <w:rFonts w:hint="eastAsia" w:ascii="黑体" w:hAnsi="黑体" w:cs="黑体"/>
          <w:b w:val="0"/>
          <w:color w:val="auto"/>
          <w:highlight w:val="none"/>
        </w:rPr>
        <w:t>三、谈判文件</w:t>
      </w:r>
      <w:bookmarkEnd w:id="23"/>
      <w:bookmarkEnd w:id="24"/>
      <w:bookmarkEnd w:id="25"/>
      <w:bookmarkEnd w:id="26"/>
      <w:bookmarkEnd w:id="27"/>
      <w:bookmarkStart w:id="28" w:name="_Toc183582210"/>
      <w:bookmarkStart w:id="29" w:name="_Toc183682347"/>
      <w:bookmarkStart w:id="30" w:name="_Toc217446039"/>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9．谈判文件的构成</w:t>
      </w:r>
      <w:bookmarkEnd w:id="28"/>
      <w:bookmarkEnd w:id="29"/>
      <w:bookmarkEnd w:id="30"/>
      <w:r>
        <w:rPr>
          <w:rFonts w:hint="eastAsia" w:ascii="仿宋_GB2312" w:hAnsi="仿宋_GB2312" w:eastAsia="仿宋_GB2312" w:cs="仿宋_GB2312"/>
          <w:b/>
          <w:bCs/>
          <w:color w:val="auto"/>
          <w:highlight w:val="none"/>
        </w:rPr>
        <w:t>（实质性要求）</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r>
        <w:rPr>
          <w:rFonts w:hint="eastAsia" w:ascii="仿宋_GB2312" w:hAnsi="仿宋_GB2312" w:eastAsia="仿宋_GB2312" w:cs="仿宋_GB2312"/>
          <w:b/>
          <w:bCs/>
          <w:color w:val="auto"/>
          <w:highlight w:val="none"/>
        </w:rPr>
        <w:t>.</w:t>
      </w:r>
      <w:r>
        <w:rPr>
          <w:rFonts w:hint="eastAsia" w:ascii="仿宋_GB2312" w:hAnsi="仿宋_GB2312" w:eastAsia="仿宋_GB2312" w:cs="仿宋_GB2312"/>
          <w:color w:val="auto"/>
          <w:highlight w:val="none"/>
        </w:rPr>
        <w:t>1 谈判文件是供应商准备响应文件和参加谈判的依据，同时也是谈判的重要依据。谈判文件用以阐明谈判项目所需的资质、技术、服务及报价等要求、谈判程序、有关规定和注意事项以及合同主要条款等。</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r>
        <w:rPr>
          <w:rFonts w:hint="eastAsia" w:ascii="仿宋_GB2312" w:hAnsi="仿宋_GB2312" w:eastAsia="仿宋_GB2312" w:cs="仿宋_GB2312"/>
          <w:b/>
          <w:bCs/>
          <w:color w:val="auto"/>
          <w:highlight w:val="none"/>
        </w:rPr>
        <w:t>.</w:t>
      </w:r>
      <w:r>
        <w:rPr>
          <w:rFonts w:hint="eastAsia" w:ascii="仿宋_GB2312" w:hAnsi="仿宋_GB2312" w:eastAsia="仿宋_GB2312" w:cs="仿宋_GB2312"/>
          <w:color w:val="auto"/>
          <w:highlight w:val="none"/>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spacing w:line="578" w:lineRule="exact"/>
        <w:ind w:firstLine="642" w:firstLineChars="200"/>
        <w:rPr>
          <w:rFonts w:ascii="仿宋_GB2312" w:hAnsi="仿宋_GB2312" w:eastAsia="仿宋_GB2312" w:cs="仿宋_GB2312"/>
          <w:b/>
          <w:bCs/>
          <w:color w:val="auto"/>
          <w:highlight w:val="none"/>
        </w:rPr>
      </w:pPr>
      <w:bookmarkStart w:id="31" w:name="_Toc183582211"/>
      <w:bookmarkStart w:id="32" w:name="_Toc183682348"/>
      <w:bookmarkStart w:id="33" w:name="_Toc217446040"/>
      <w:r>
        <w:rPr>
          <w:rFonts w:hint="eastAsia" w:ascii="仿宋_GB2312" w:hAnsi="仿宋_GB2312" w:eastAsia="仿宋_GB2312" w:cs="仿宋_GB2312"/>
          <w:b/>
          <w:bCs/>
          <w:color w:val="auto"/>
          <w:highlight w:val="none"/>
        </w:rPr>
        <w:t>10. 谈判文件的澄清</w:t>
      </w:r>
      <w:bookmarkEnd w:id="31"/>
      <w:bookmarkEnd w:id="32"/>
      <w:r>
        <w:rPr>
          <w:rFonts w:hint="eastAsia" w:ascii="仿宋_GB2312" w:hAnsi="仿宋_GB2312" w:eastAsia="仿宋_GB2312" w:cs="仿宋_GB2312"/>
          <w:b/>
          <w:bCs/>
          <w:color w:val="auto"/>
          <w:highlight w:val="none"/>
        </w:rPr>
        <w:t>和修改</w:t>
      </w:r>
      <w:bookmarkEnd w:id="33"/>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10.1 在递交响应文件截止时间前，采购人、采购人可以对谈判文件进行澄清或者修改。</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10.2 采购人对已发出的谈判文件进行澄清或者修改，应当以书面形式将澄清或者修改的内容通知所有购买了谈判文件的供应商，同时在</w:t>
      </w:r>
      <w:r>
        <w:rPr>
          <w:rFonts w:hint="eastAsia" w:ascii="仿宋_GB2312" w:hAnsi="仿宋_GB2312" w:eastAsia="仿宋_GB2312" w:cs="仿宋_GB2312"/>
          <w:bCs/>
          <w:color w:val="auto"/>
          <w:highlight w:val="none"/>
        </w:rPr>
        <w:t>达州市投资有限公司官网</w:t>
      </w:r>
      <w:r>
        <w:rPr>
          <w:rFonts w:hint="eastAsia" w:ascii="仿宋_GB2312" w:hAnsi="仿宋_GB2312" w:eastAsia="仿宋_GB2312" w:cs="仿宋_GB2312"/>
          <w:color w:val="auto"/>
          <w:highlight w:val="none"/>
        </w:rPr>
        <w:t>上发布更正公告。该澄清或者修改的内容为谈判文件的组成部分，澄清或者修改的内容可能影响响应文件编制的，采购人或者采购人发布公告并书面通知供应商的时间，应当在提交首次响应文件截止之日起3个工作日前；不足上述时间的，应当顺延递交响应文件的截止时间。</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10.3供应商认为采购人或采购人需要对谈判文件进行澄清或者修改的，可以在投标截止2个工作日前以书面形式向采购人或采购人提出申请，由采购人或采购人决定是否采纳供应商的申请事项。</w:t>
      </w:r>
    </w:p>
    <w:p>
      <w:pPr>
        <w:spacing w:line="578" w:lineRule="exact"/>
        <w:ind w:firstLine="642" w:firstLineChars="200"/>
        <w:rPr>
          <w:rFonts w:ascii="仿宋_GB2312" w:hAnsi="仿宋_GB2312" w:eastAsia="仿宋_GB2312" w:cs="仿宋_GB2312"/>
          <w:b/>
          <w:bCs/>
          <w:color w:val="auto"/>
          <w:highlight w:val="none"/>
        </w:rPr>
      </w:pPr>
      <w:bookmarkStart w:id="34" w:name="_Toc208848971"/>
      <w:bookmarkStart w:id="35" w:name="_Toc217446041"/>
      <w:r>
        <w:rPr>
          <w:rFonts w:hint="eastAsia" w:ascii="仿宋_GB2312" w:hAnsi="仿宋_GB2312" w:eastAsia="仿宋_GB2312" w:cs="仿宋_GB2312"/>
          <w:b/>
          <w:bCs/>
          <w:color w:val="auto"/>
          <w:highlight w:val="none"/>
        </w:rPr>
        <w:t>11. 答疑会和现场考察</w:t>
      </w:r>
      <w:bookmarkEnd w:id="34"/>
      <w:bookmarkEnd w:id="35"/>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11.1 根据采购项目和具体情况，采购人、采购人认为有必要，可以在谈判文件提供期限截止后响应文件提交截止前，组织已获取谈判文件的潜在供应商现场考察或者召开答疑会。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11.2采购人、采购人组织现场考察或者召开答疑会的，将以书面形式通知所有获取谈判文件的潜在供应商。供应商接到通知后，不按照要求参加现场考察或者答疑会的，视同放弃参加现场考察或者答疑的权利，采购人、采购人不再对该供应商重新组织，但也不会以此限制供应商提交响应文件或者以此将供应商响应文件直接作为无效处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11.3 供应商考察现场或者参加答疑会所发生的一切费用由供应商自己承担。</w:t>
      </w:r>
    </w:p>
    <w:p>
      <w:pPr>
        <w:pStyle w:val="2"/>
        <w:keepNext w:val="0"/>
        <w:keepLines w:val="0"/>
        <w:spacing w:before="0" w:after="0" w:line="578" w:lineRule="exact"/>
        <w:jc w:val="center"/>
        <w:rPr>
          <w:rFonts w:ascii="黑体" w:hAnsi="黑体" w:cs="黑体"/>
          <w:b w:val="0"/>
          <w:color w:val="auto"/>
          <w:highlight w:val="none"/>
        </w:rPr>
      </w:pPr>
      <w:bookmarkStart w:id="36" w:name="_Toc217446042"/>
      <w:bookmarkStart w:id="37" w:name="_Toc77400780"/>
      <w:bookmarkStart w:id="38" w:name="_Toc89075876"/>
      <w:bookmarkStart w:id="39" w:name="_Toc183582214"/>
      <w:bookmarkStart w:id="40" w:name="_Toc183682351"/>
      <w:r>
        <w:rPr>
          <w:rFonts w:hint="eastAsia" w:ascii="黑体" w:hAnsi="黑体" w:cs="黑体"/>
          <w:b w:val="0"/>
          <w:color w:val="auto"/>
          <w:highlight w:val="none"/>
        </w:rPr>
        <w:t>四、响应文件</w:t>
      </w:r>
      <w:bookmarkEnd w:id="36"/>
      <w:bookmarkEnd w:id="37"/>
      <w:bookmarkEnd w:id="38"/>
      <w:bookmarkEnd w:id="39"/>
      <w:bookmarkEnd w:id="40"/>
    </w:p>
    <w:p>
      <w:pPr>
        <w:spacing w:line="578" w:lineRule="exact"/>
        <w:ind w:firstLine="642" w:firstLineChars="200"/>
        <w:rPr>
          <w:rFonts w:ascii="仿宋_GB2312" w:hAnsi="仿宋_GB2312" w:eastAsia="仿宋_GB2312" w:cs="仿宋_GB2312"/>
          <w:b/>
          <w:bCs/>
          <w:color w:val="auto"/>
          <w:highlight w:val="none"/>
        </w:rPr>
      </w:pPr>
      <w:bookmarkStart w:id="41" w:name="_Toc217446043"/>
      <w:bookmarkStart w:id="42" w:name="_Toc183582215"/>
      <w:bookmarkStart w:id="43" w:name="_Toc183682352"/>
      <w:r>
        <w:rPr>
          <w:rFonts w:hint="eastAsia" w:ascii="仿宋_GB2312" w:hAnsi="仿宋_GB2312" w:eastAsia="仿宋_GB2312" w:cs="仿宋_GB2312"/>
          <w:b/>
          <w:bCs/>
          <w:color w:val="auto"/>
          <w:highlight w:val="none"/>
        </w:rPr>
        <w:t>12.响应文件的组成（实质性要求）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adjustRightInd w:val="0"/>
        <w:spacing w:line="578" w:lineRule="exact"/>
        <w:ind w:firstLine="658" w:firstLineChars="200"/>
        <w:rPr>
          <w:rFonts w:ascii="仿宋_GB2312" w:hAnsi="仿宋_GB2312" w:eastAsia="仿宋_GB2312" w:cs="仿宋_GB2312"/>
          <w:b/>
          <w:color w:val="auto"/>
          <w:spacing w:val="4"/>
          <w:highlight w:val="none"/>
        </w:rPr>
      </w:pPr>
      <w:r>
        <w:rPr>
          <w:rFonts w:hint="eastAsia" w:ascii="仿宋_GB2312" w:hAnsi="仿宋_GB2312" w:eastAsia="仿宋_GB2312" w:cs="仿宋_GB2312"/>
          <w:b/>
          <w:color w:val="auto"/>
          <w:spacing w:val="4"/>
          <w:highlight w:val="none"/>
        </w:rPr>
        <w:t>（一）资格性响应文件：</w:t>
      </w:r>
    </w:p>
    <w:p>
      <w:pPr>
        <w:adjustRightInd w:val="0"/>
        <w:spacing w:line="578" w:lineRule="exact"/>
        <w:ind w:firstLine="656" w:firstLineChars="200"/>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严格按照本谈判文件第三章要求提供相关材料。</w:t>
      </w:r>
    </w:p>
    <w:p>
      <w:pPr>
        <w:adjustRightInd w:val="0"/>
        <w:spacing w:line="578" w:lineRule="exact"/>
        <w:ind w:firstLine="674" w:firstLineChars="200"/>
        <w:rPr>
          <w:rFonts w:ascii="仿宋_GB2312" w:hAnsi="仿宋_GB2312" w:eastAsia="仿宋_GB2312" w:cs="仿宋_GB2312"/>
          <w:b/>
          <w:color w:val="auto"/>
          <w:spacing w:val="8"/>
          <w:highlight w:val="none"/>
        </w:rPr>
      </w:pPr>
      <w:r>
        <w:rPr>
          <w:rFonts w:hint="eastAsia" w:ascii="仿宋_GB2312" w:hAnsi="仿宋_GB2312" w:eastAsia="仿宋_GB2312" w:cs="仿宋_GB2312"/>
          <w:b/>
          <w:color w:val="auto"/>
          <w:spacing w:val="8"/>
          <w:highlight w:val="none"/>
        </w:rPr>
        <w:t>（二）其他响应文件：</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1、报价部分。</w:t>
      </w:r>
      <w:r>
        <w:rPr>
          <w:rFonts w:hint="eastAsia" w:ascii="仿宋_GB2312" w:hAnsi="仿宋_GB2312" w:eastAsia="仿宋_GB2312" w:cs="仿宋_GB2312"/>
          <w:bCs/>
          <w:color w:val="auto"/>
          <w:highlight w:val="none"/>
        </w:rPr>
        <w:t>投标人</w:t>
      </w:r>
      <w:r>
        <w:rPr>
          <w:rFonts w:hint="eastAsia" w:ascii="仿宋_GB2312" w:hAnsi="仿宋_GB2312" w:eastAsia="仿宋_GB2312" w:cs="仿宋_GB2312"/>
          <w:color w:val="auto"/>
          <w:highlight w:val="none"/>
        </w:rPr>
        <w:t>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color w:val="auto"/>
          <w:highlight w:val="none"/>
        </w:rPr>
        <w:t xml:space="preserve">文件要求填写“报价表”。 </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2、技术部分</w:t>
      </w:r>
      <w:r>
        <w:rPr>
          <w:rFonts w:hint="eastAsia" w:ascii="仿宋_GB2312" w:hAnsi="仿宋_GB2312" w:eastAsia="仿宋_GB2312" w:cs="仿宋_GB2312"/>
          <w:color w:val="auto"/>
          <w:highlight w:val="none"/>
        </w:rPr>
        <w:t>（根据具体项目情况确定）。投标人按照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color w:val="auto"/>
          <w:highlight w:val="none"/>
        </w:rPr>
        <w:t>文件要求做出的应答。供应商的技术应答包括下列内容：</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bCs/>
          <w:color w:val="auto"/>
          <w:highlight w:val="none"/>
        </w:rPr>
        <w:t>技术、服务要求应答表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（2）供应商认为需要提供的文件和资料。</w:t>
      </w:r>
    </w:p>
    <w:p>
      <w:pPr>
        <w:spacing w:line="578" w:lineRule="exact"/>
        <w:ind w:firstLine="642" w:firstLineChars="200"/>
        <w:rPr>
          <w:rFonts w:ascii="仿宋_GB2312" w:hAnsi="仿宋_GB2312" w:eastAsia="仿宋_GB2312" w:cs="仿宋_GB2312"/>
          <w:bCs/>
          <w:color w:val="auto"/>
          <w:highlight w:val="none"/>
        </w:rPr>
      </w:pPr>
      <w:r>
        <w:rPr>
          <w:rFonts w:hint="eastAsia" w:ascii="仿宋_GB2312" w:hAnsi="仿宋_GB2312" w:eastAsia="仿宋_GB2312" w:cs="仿宋_GB2312"/>
          <w:b/>
          <w:bCs/>
          <w:color w:val="auto"/>
          <w:highlight w:val="none"/>
        </w:rPr>
        <w:t>3、商务部分</w:t>
      </w:r>
      <w:r>
        <w:rPr>
          <w:rFonts w:hint="eastAsia" w:ascii="仿宋_GB2312" w:hAnsi="仿宋_GB2312" w:eastAsia="仿宋_GB2312" w:cs="仿宋_GB2312"/>
          <w:color w:val="auto"/>
          <w:highlight w:val="none"/>
        </w:rPr>
        <w:t>（根据具体项目情况确定）。</w:t>
      </w:r>
      <w:r>
        <w:rPr>
          <w:rFonts w:hint="eastAsia" w:ascii="仿宋_GB2312" w:hAnsi="仿宋_GB2312" w:eastAsia="仿宋_GB2312" w:cs="仿宋_GB2312"/>
          <w:bCs/>
          <w:color w:val="auto"/>
          <w:highlight w:val="none"/>
        </w:rPr>
        <w:t>供应商按照</w:t>
      </w:r>
      <w:r>
        <w:rPr>
          <w:rFonts w:hint="eastAsia" w:ascii="仿宋_GB2312" w:hAnsi="仿宋_GB2312" w:eastAsia="仿宋_GB2312" w:cs="仿宋_GB2312"/>
          <w:bCs/>
          <w:color w:val="auto"/>
          <w:spacing w:val="4"/>
          <w:highlight w:val="none"/>
        </w:rPr>
        <w:t>谈判</w:t>
      </w:r>
      <w:r>
        <w:rPr>
          <w:rFonts w:hint="eastAsia" w:ascii="仿宋_GB2312" w:hAnsi="仿宋_GB2312" w:eastAsia="仿宋_GB2312" w:cs="仿宋_GB2312"/>
          <w:bCs/>
          <w:color w:val="auto"/>
          <w:highlight w:val="none"/>
        </w:rPr>
        <w:t>文件要求提供的有关文件及优惠承诺。包括以下内容：</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（1）供应商承诺给予招标采购单位的各种优惠条件（优惠条件事项不能包括采购项目本身所包括涉及的采购事项。供应商不能以“赠送、赠予”等任何名义提供货物和服务以规避</w:t>
      </w:r>
      <w:r>
        <w:rPr>
          <w:rFonts w:hint="eastAsia" w:ascii="仿宋_GB2312" w:hAnsi="仿宋_GB2312" w:eastAsia="仿宋_GB2312" w:cs="仿宋_GB2312"/>
          <w:bCs/>
          <w:color w:val="auto"/>
          <w:spacing w:val="4"/>
          <w:highlight w:val="none"/>
        </w:rPr>
        <w:t>谈判</w:t>
      </w:r>
      <w:r>
        <w:rPr>
          <w:rFonts w:hint="eastAsia" w:ascii="仿宋_GB2312" w:hAnsi="仿宋_GB2312" w:eastAsia="仿宋_GB2312" w:cs="仿宋_GB2312"/>
          <w:bCs/>
          <w:color w:val="auto"/>
          <w:highlight w:val="none"/>
        </w:rPr>
        <w:t>文件的约束。否则，供应商提供的投标文件将作为无效投标处理，即使中标也将取消中标资格）（实质性要求）；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（2）商务应答表；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（3）其他供应商认为需要提供的文件和资料。</w:t>
      </w:r>
    </w:p>
    <w:p>
      <w:pPr>
        <w:adjustRightInd w:val="0"/>
        <w:snapToGrid w:val="0"/>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4、其他部分</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bCs/>
          <w:color w:val="auto"/>
          <w:highlight w:val="none"/>
        </w:rPr>
        <w:t>报价函</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bCs/>
          <w:color w:val="auto"/>
          <w:highlight w:val="none"/>
        </w:rPr>
        <w:t>供应商基本情况表</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bCs/>
          <w:color w:val="auto"/>
          <w:highlight w:val="none"/>
        </w:rPr>
        <w:t>供应商类似项目业绩一览表</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（4）</w:t>
      </w:r>
      <w:r>
        <w:rPr>
          <w:rFonts w:hint="eastAsia" w:ascii="仿宋_GB2312" w:hAnsi="仿宋_GB2312" w:eastAsia="仿宋_GB2312" w:cs="仿宋_GB2312"/>
          <w:color w:val="auto"/>
          <w:highlight w:val="none"/>
        </w:rPr>
        <w:t>供应商本项目管理、技术、服务人员情况表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w:t>
      </w:r>
      <w:r>
        <w:rPr>
          <w:rFonts w:hint="eastAsia" w:ascii="仿宋_GB2312" w:hAnsi="仿宋_GB2312" w:eastAsia="仿宋_GB2312" w:cs="仿宋_GB2312"/>
          <w:color w:val="auto"/>
          <w:highlight w:val="none"/>
        </w:rPr>
        <w:t>供应商</w:t>
      </w:r>
      <w:r>
        <w:rPr>
          <w:rFonts w:hint="eastAsia" w:ascii="仿宋_GB2312" w:hAnsi="仿宋_GB2312" w:eastAsia="仿宋_GB2312" w:cs="仿宋_GB2312"/>
          <w:bCs/>
          <w:color w:val="auto"/>
          <w:highlight w:val="none"/>
        </w:rPr>
        <w:t>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bCs/>
          <w:color w:val="auto"/>
          <w:highlight w:val="none"/>
        </w:rPr>
        <w:t>文件要求作出的其他应答和承诺）</w:t>
      </w:r>
    </w:p>
    <w:p>
      <w:pPr>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13.响应文件的语言</w:t>
      </w:r>
      <w:bookmarkEnd w:id="41"/>
      <w:bookmarkEnd w:id="42"/>
      <w:bookmarkEnd w:id="43"/>
      <w:r>
        <w:rPr>
          <w:rFonts w:hint="eastAsia" w:ascii="仿宋_GB2312" w:hAnsi="仿宋_GB2312" w:eastAsia="仿宋_GB2312" w:cs="仿宋_GB2312"/>
          <w:b/>
          <w:color w:val="auto"/>
          <w:highlight w:val="none"/>
        </w:rPr>
        <w:t>（实质性要求）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13.1 供应商提交的响应文件以及供应商与采购人、采购人就有关报价的所有来往书面文件均须使用中文。响应文件中如附有外文资料，必须逐一对应翻译成中文并加盖供应商公章后附在相关外文资料后面，否则，供应商的响应文件将作为无效处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13.2 翻译的中文资料与外文资料如果出现差异和矛盾，以中文为准。但不能故意错误翻译，否则，供应商的响应文件将作为无效处理。</w:t>
      </w:r>
    </w:p>
    <w:p>
      <w:pPr>
        <w:spacing w:line="578" w:lineRule="exact"/>
        <w:ind w:firstLine="642" w:firstLineChars="200"/>
        <w:rPr>
          <w:rFonts w:ascii="仿宋_GB2312" w:hAnsi="仿宋_GB2312" w:eastAsia="仿宋_GB2312" w:cs="仿宋_GB2312"/>
          <w:b/>
          <w:bCs/>
          <w:color w:val="auto"/>
          <w:highlight w:val="none"/>
        </w:rPr>
      </w:pPr>
      <w:bookmarkStart w:id="44" w:name="_Toc183582216"/>
      <w:bookmarkStart w:id="45" w:name="_Toc217446044"/>
      <w:bookmarkStart w:id="46" w:name="_Toc183682353"/>
      <w:r>
        <w:rPr>
          <w:rFonts w:hint="eastAsia" w:ascii="仿宋_GB2312" w:hAnsi="仿宋_GB2312" w:eastAsia="仿宋_GB2312" w:cs="仿宋_GB2312"/>
          <w:b/>
          <w:bCs/>
          <w:color w:val="auto"/>
          <w:highlight w:val="none"/>
        </w:rPr>
        <w:t>14．计量单位</w:t>
      </w:r>
      <w:bookmarkEnd w:id="44"/>
      <w:bookmarkEnd w:id="45"/>
      <w:bookmarkEnd w:id="46"/>
      <w:r>
        <w:rPr>
          <w:rFonts w:hint="eastAsia" w:ascii="仿宋_GB2312" w:hAnsi="仿宋_GB2312" w:eastAsia="仿宋_GB2312" w:cs="仿宋_GB2312"/>
          <w:b/>
          <w:bCs/>
          <w:color w:val="auto"/>
          <w:highlight w:val="none"/>
        </w:rPr>
        <w:t>（实质性要求）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除谈判文件中另有规定外，本次采购项目所有合同项下的报价均采用国家法定的计量单位。</w:t>
      </w:r>
    </w:p>
    <w:p>
      <w:pPr>
        <w:spacing w:line="578" w:lineRule="exact"/>
        <w:ind w:firstLine="626" w:firstLineChars="195"/>
        <w:rPr>
          <w:rFonts w:ascii="仿宋_GB2312" w:hAnsi="仿宋_GB2312" w:eastAsia="仿宋_GB2312" w:cs="仿宋_GB2312"/>
          <w:b/>
          <w:bCs/>
          <w:color w:val="auto"/>
          <w:highlight w:val="none"/>
        </w:rPr>
      </w:pPr>
      <w:bookmarkStart w:id="47" w:name="_Toc217446045"/>
      <w:r>
        <w:rPr>
          <w:rFonts w:hint="eastAsia" w:ascii="仿宋_GB2312" w:hAnsi="仿宋_GB2312" w:eastAsia="仿宋_GB2312" w:cs="仿宋_GB2312"/>
          <w:b/>
          <w:bCs/>
          <w:color w:val="auto"/>
          <w:highlight w:val="none"/>
        </w:rPr>
        <w:t xml:space="preserve">15. </w:t>
      </w:r>
      <w:r>
        <w:rPr>
          <w:rFonts w:hint="eastAsia" w:ascii="仿宋_GB2312" w:hAnsi="仿宋_GB2312" w:eastAsia="仿宋_GB2312" w:cs="仿宋_GB2312"/>
          <w:b/>
          <w:color w:val="auto"/>
          <w:highlight w:val="none"/>
        </w:rPr>
        <w:t>报价</w:t>
      </w:r>
      <w:r>
        <w:rPr>
          <w:rFonts w:hint="eastAsia" w:ascii="仿宋_GB2312" w:hAnsi="仿宋_GB2312" w:eastAsia="仿宋_GB2312" w:cs="仿宋_GB2312"/>
          <w:b/>
          <w:bCs/>
          <w:color w:val="auto"/>
          <w:highlight w:val="none"/>
        </w:rPr>
        <w:t>货币（实质性要求）</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若本次谈判项目</w:t>
      </w:r>
      <w:r>
        <w:rPr>
          <w:rFonts w:hint="eastAsia" w:ascii="仿宋_GB2312" w:hAnsi="仿宋_GB2312" w:eastAsia="仿宋_GB2312" w:cs="仿宋_GB2312"/>
          <w:color w:val="auto"/>
          <w:highlight w:val="none"/>
        </w:rPr>
        <w:t>报价为货币是指</w:t>
      </w:r>
      <w:r>
        <w:rPr>
          <w:rFonts w:hint="eastAsia" w:ascii="仿宋_GB2312" w:hAnsi="仿宋_GB2312" w:eastAsia="仿宋_GB2312" w:cs="仿宋_GB2312"/>
          <w:bCs/>
          <w:color w:val="auto"/>
          <w:highlight w:val="none"/>
        </w:rPr>
        <w:t>人民币，具体报价以谈判文件规定为准。</w:t>
      </w:r>
    </w:p>
    <w:bookmarkEnd w:id="47"/>
    <w:p>
      <w:pPr>
        <w:spacing w:line="578" w:lineRule="exact"/>
        <w:ind w:left="3" w:leftChars="1"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16.响应文件格式</w:t>
      </w:r>
    </w:p>
    <w:p>
      <w:pPr>
        <w:spacing w:line="578" w:lineRule="exact"/>
        <w:ind w:left="3" w:leftChars="1"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16.1 供应商应执行谈判文件第六章的规定要求。</w:t>
      </w:r>
    </w:p>
    <w:p>
      <w:pPr>
        <w:spacing w:line="578" w:lineRule="exact"/>
        <w:ind w:left="3" w:leftChars="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16.2 对于没有格式要求的谈判文件由供应商自行编写。</w:t>
      </w:r>
    </w:p>
    <w:p>
      <w:pPr>
        <w:spacing w:line="578" w:lineRule="exact"/>
        <w:ind w:firstLine="629" w:firstLineChars="196"/>
        <w:rPr>
          <w:rFonts w:ascii="仿宋_GB2312" w:hAnsi="仿宋_GB2312" w:eastAsia="仿宋_GB2312" w:cs="仿宋_GB2312"/>
          <w:b/>
          <w:color w:val="auto"/>
          <w:highlight w:val="none"/>
        </w:rPr>
      </w:pPr>
      <w:bookmarkStart w:id="48" w:name="_Toc183682361"/>
      <w:bookmarkStart w:id="49" w:name="_Toc217446051"/>
      <w:bookmarkStart w:id="50" w:name="_Toc183582224"/>
      <w:r>
        <w:rPr>
          <w:rFonts w:hint="eastAsia" w:ascii="仿宋_GB2312" w:hAnsi="仿宋_GB2312" w:eastAsia="仿宋_GB2312" w:cs="仿宋_GB2312"/>
          <w:b/>
          <w:color w:val="auto"/>
          <w:highlight w:val="none"/>
        </w:rPr>
        <w:t>17.响应文件的编制和签署</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17.1 资格性响应文件1份，</w:t>
      </w:r>
      <w:r>
        <w:rPr>
          <w:rFonts w:hint="eastAsia" w:ascii="仿宋_GB2312" w:hAnsi="仿宋_GB2312" w:eastAsia="仿宋_GB2312" w:cs="仿宋_GB2312"/>
          <w:bCs/>
          <w:color w:val="auto"/>
          <w:highlight w:val="none"/>
        </w:rPr>
        <w:t>并在其封面上清楚地标明资格性响应文件、采购项目名称、供应商名称。</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.2 其他响应文件1份，并在其封面上清楚地标明其他响应文件、采购项目名称、供应商名称。</w:t>
      </w:r>
    </w:p>
    <w:bookmarkEnd w:id="48"/>
    <w:bookmarkEnd w:id="49"/>
    <w:bookmarkEnd w:id="50"/>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.3 响应文件需在规定签章处签字和盖章。</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.4响应文件的打印和书写应清楚工整，任何行间插字、涂改或增删，必须由供应商的法定代表人或其授权代表签字并盖供应商公章。</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5（实质性要求）响应文件应由供应商法定代表人/主要负责人/本人或其授权代表在响应文件要求的地方签字（或加盖私人印章），要求加盖公章的地方加盖单位公章，不得使用专用章（如经济合同章、投标专用章等）或下属单位印章代替。</w:t>
      </w:r>
    </w:p>
    <w:p>
      <w:pPr>
        <w:tabs>
          <w:tab w:val="left" w:pos="1080"/>
        </w:tabs>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17.6</w:t>
      </w:r>
      <w:r>
        <w:rPr>
          <w:rFonts w:hint="eastAsia" w:ascii="仿宋_GB2312" w:hAnsi="仿宋_GB2312" w:eastAsia="仿宋_GB2312" w:cs="仿宋_GB2312"/>
          <w:b/>
          <w:color w:val="auto"/>
          <w:highlight w:val="none"/>
        </w:rPr>
        <w:t>（实质性要求）</w:t>
      </w:r>
      <w:r>
        <w:rPr>
          <w:rFonts w:hint="eastAsia" w:ascii="仿宋_GB2312" w:hAnsi="仿宋_GB2312" w:eastAsia="仿宋_GB2312" w:cs="仿宋_GB2312"/>
          <w:color w:val="auto"/>
          <w:highlight w:val="none"/>
        </w:rPr>
        <w:t>响应文件应根据谈判文件的要求制作，签署、盖章。</w:t>
      </w:r>
    </w:p>
    <w:p>
      <w:pPr>
        <w:tabs>
          <w:tab w:val="left" w:pos="1080"/>
        </w:tabs>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17.7响应文件统一用A4幅面纸印制，除另有规定外。</w:t>
      </w:r>
    </w:p>
    <w:p>
      <w:pPr>
        <w:tabs>
          <w:tab w:val="left" w:pos="1080"/>
        </w:tabs>
        <w:spacing w:line="578" w:lineRule="exact"/>
        <w:ind w:firstLine="616" w:firstLineChars="192"/>
        <w:rPr>
          <w:rFonts w:ascii="仿宋_GB2312" w:hAnsi="仿宋_GB2312" w:eastAsia="仿宋_GB2312" w:cs="仿宋_GB2312"/>
          <w:b/>
          <w:color w:val="auto"/>
          <w:highlight w:val="none"/>
        </w:rPr>
      </w:pPr>
      <w:bookmarkStart w:id="51" w:name="_Toc77400781"/>
      <w:bookmarkStart w:id="52" w:name="_Toc89075877"/>
      <w:bookmarkStart w:id="53" w:name="_Toc217446053"/>
      <w:bookmarkStart w:id="54" w:name="_Toc183582226"/>
      <w:bookmarkStart w:id="55" w:name="_Toc183682363"/>
      <w:r>
        <w:rPr>
          <w:rFonts w:hint="eastAsia" w:ascii="仿宋_GB2312" w:hAnsi="仿宋_GB2312" w:eastAsia="仿宋_GB2312" w:cs="仿宋_GB2312"/>
          <w:b/>
          <w:color w:val="auto"/>
          <w:highlight w:val="none"/>
        </w:rPr>
        <w:t>18.响应文件的密封和标注（不属于本项目谈判小组评审范畴，由采购人在接收响应文件时及时处理）</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18.1 响应文件可以单独密封包装，也可以所有响应文件密封包装在一个密封袋内。</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18.2 响应文件密封袋的最外层应清楚地标明采购项目名称、供应商名称。</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18.3 所有外层密封袋的封口处应粘贴牢固。</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18.4 未按以上要求进行密封和标注的响应文件，采购人将拒收或者在时间允许的范围内，要求修改完善后接收。</w:t>
      </w:r>
    </w:p>
    <w:p>
      <w:pPr>
        <w:tabs>
          <w:tab w:val="left" w:pos="1080"/>
        </w:tabs>
        <w:spacing w:line="578" w:lineRule="exact"/>
        <w:ind w:firstLine="616" w:firstLineChars="192"/>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19.响应文件的递交</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19.1 资格性响应文件和其他响应文件应于递交响应文件截止时间前送达指定地点，采购人拒绝接收截止时间后送达的响应文件。</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19.2 采购人将向通过资格审查的供应商发出谈判邀请；告知未通过资格审查的供应商未通过的原因。</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19.3 报价表在谈判后，谈判小组要求供应商进行最后报价时递交。</w:t>
      </w:r>
    </w:p>
    <w:bookmarkEnd w:id="51"/>
    <w:bookmarkEnd w:id="52"/>
    <w:bookmarkEnd w:id="53"/>
    <w:bookmarkEnd w:id="54"/>
    <w:bookmarkEnd w:id="55"/>
    <w:p>
      <w:pPr>
        <w:tabs>
          <w:tab w:val="left" w:pos="1080"/>
        </w:tabs>
        <w:spacing w:line="578" w:lineRule="exact"/>
        <w:ind w:firstLine="616" w:firstLineChars="192"/>
        <w:rPr>
          <w:rFonts w:ascii="仿宋_GB2312" w:hAnsi="仿宋_GB2312" w:eastAsia="仿宋_GB2312" w:cs="仿宋_GB2312"/>
          <w:b/>
          <w:color w:val="auto"/>
          <w:highlight w:val="none"/>
        </w:rPr>
      </w:pPr>
      <w:bookmarkStart w:id="56" w:name="_Toc183682365"/>
      <w:bookmarkStart w:id="57" w:name="_Toc183582228"/>
      <w:bookmarkStart w:id="58" w:name="_Toc217446055"/>
      <w:r>
        <w:rPr>
          <w:rFonts w:hint="eastAsia" w:ascii="仿宋_GB2312" w:hAnsi="仿宋_GB2312" w:eastAsia="仿宋_GB2312" w:cs="仿宋_GB2312"/>
          <w:b/>
          <w:color w:val="auto"/>
          <w:highlight w:val="none"/>
        </w:rPr>
        <w:t>20.响应文件的修改和撤回（补充、修改响应文件的密封和标注按照本章“1</w:t>
      </w:r>
      <w:r>
        <w:rPr>
          <w:rFonts w:hint="eastAsia" w:ascii="仿宋_GB2312" w:hAnsi="仿宋_GB2312" w:eastAsia="仿宋_GB2312" w:cs="仿宋_GB2312"/>
          <w:b/>
          <w:color w:val="auto"/>
          <w:highlight w:val="none"/>
          <w:lang w:val="en-US" w:eastAsia="zh-CN"/>
        </w:rPr>
        <w:t>8</w:t>
      </w:r>
      <w:r>
        <w:rPr>
          <w:rFonts w:hint="eastAsia" w:ascii="仿宋_GB2312" w:hAnsi="仿宋_GB2312" w:eastAsia="仿宋_GB2312" w:cs="仿宋_GB2312"/>
          <w:b/>
          <w:color w:val="auto"/>
          <w:highlight w:val="none"/>
        </w:rPr>
        <w:t>.响应文件的密封和标注”规定处理）</w:t>
      </w:r>
    </w:p>
    <w:p>
      <w:pPr>
        <w:pStyle w:val="6"/>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6"/>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20.2供应商对响应文件修改的书面材料或撤回的通知应该按规定进行编写、密封、标注和递送，并注明“修改响应文件”字样。</w:t>
      </w:r>
    </w:p>
    <w:p>
      <w:pPr>
        <w:pStyle w:val="6"/>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20.3供应商不得在递交截止时间起至响应文件有效期期满前撤销其响应文件，否则将认定其响应文件有效期的承诺为虚假承诺，并依法追究其法律责任。</w:t>
      </w:r>
    </w:p>
    <w:p>
      <w:pPr>
        <w:pStyle w:val="6"/>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20.4供应商对其提交的响应文件的真实性、合法性承担法律责任。</w:t>
      </w:r>
      <w:bookmarkEnd w:id="56"/>
      <w:bookmarkEnd w:id="57"/>
      <w:bookmarkEnd w:id="58"/>
    </w:p>
    <w:p>
      <w:pPr>
        <w:pStyle w:val="2"/>
        <w:keepNext w:val="0"/>
        <w:keepLines w:val="0"/>
        <w:spacing w:line="578" w:lineRule="exact"/>
        <w:jc w:val="center"/>
        <w:rPr>
          <w:rFonts w:ascii="黑体" w:hAnsi="黑体" w:cs="黑体"/>
          <w:b w:val="0"/>
          <w:bCs w:val="0"/>
          <w:color w:val="auto"/>
          <w:highlight w:val="none"/>
        </w:rPr>
      </w:pPr>
      <w:r>
        <w:rPr>
          <w:rFonts w:hint="eastAsia" w:ascii="黑体" w:hAnsi="黑体" w:cs="黑体"/>
          <w:b w:val="0"/>
          <w:bCs w:val="0"/>
          <w:color w:val="auto"/>
          <w:highlight w:val="none"/>
        </w:rPr>
        <w:t>五、评审</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21.谈判小组的组建及其评审工作按照有关法律制度和本文件第</w:t>
      </w:r>
      <w:r>
        <w:rPr>
          <w:rFonts w:hint="eastAsia" w:ascii="仿宋_GB2312" w:hAnsi="仿宋_GB2312" w:eastAsia="仿宋_GB2312" w:cs="仿宋_GB2312"/>
          <w:bCs/>
          <w:color w:val="auto"/>
          <w:highlight w:val="none"/>
          <w:lang w:val="en-US" w:eastAsia="zh-CN"/>
        </w:rPr>
        <w:t>六</w:t>
      </w:r>
      <w:r>
        <w:rPr>
          <w:rFonts w:hint="eastAsia" w:ascii="仿宋_GB2312" w:hAnsi="仿宋_GB2312" w:eastAsia="仿宋_GB2312" w:cs="仿宋_GB2312"/>
          <w:bCs/>
          <w:color w:val="auto"/>
          <w:highlight w:val="none"/>
        </w:rPr>
        <w:t>章的规定进行。</w:t>
      </w:r>
    </w:p>
    <w:p>
      <w:pPr>
        <w:pStyle w:val="2"/>
        <w:keepNext w:val="0"/>
        <w:keepLines w:val="0"/>
        <w:spacing w:line="578" w:lineRule="exact"/>
        <w:jc w:val="center"/>
        <w:rPr>
          <w:rFonts w:ascii="黑体" w:hAnsi="黑体" w:cs="黑体"/>
          <w:b w:val="0"/>
          <w:bCs w:val="0"/>
          <w:color w:val="auto"/>
          <w:highlight w:val="none"/>
        </w:rPr>
      </w:pPr>
      <w:r>
        <w:rPr>
          <w:rFonts w:hint="eastAsia" w:ascii="黑体" w:hAnsi="黑体" w:cs="黑体"/>
          <w:b w:val="0"/>
          <w:bCs w:val="0"/>
          <w:color w:val="auto"/>
          <w:highlight w:val="none"/>
        </w:rPr>
        <w:t>六、成交事项</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22.确定成交供应商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22.1采购人将按谈判小组推荐的成交候选供应商顺序确定成交供应商。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22.2采购人确定成交供应商过程中，发现成交候选供应商有下列情形之一的，应当不予确定其为成交供应商：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（1）发现成交候选供应商存在禁止参加本项目采购活动的违法行为的；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（2）成交候选供应商因不可抗力，不能继续参加采购活动；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（3）成交候选供应商无偿赠与或者低于成本价竞争；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（4）成交候选供应商提供虚假材料；</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（5）成交候选供应商恶意串通。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成交候选供应商有本条情形之一的，采购人可以确定后一位成交候选供应商为成交供应商，依次类推。无法确定成交供应商的，应当重新组织采购。</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3</w:t>
      </w:r>
      <w:r>
        <w:rPr>
          <w:rFonts w:hint="eastAsia" w:ascii="仿宋_GB2312" w:hAnsi="仿宋_GB2312" w:eastAsia="仿宋_GB2312" w:cs="仿宋_GB2312"/>
          <w:b/>
          <w:bCs/>
          <w:color w:val="auto"/>
          <w:highlight w:val="none"/>
        </w:rPr>
        <w:t>.成交结果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.1采购人确定成交供应商后，将及时发出成交通知书并发布成交结果公告。</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.2成交供应商应当及时领取成交通知书。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.3成交供应商不能及时领取成交通知书，采购人应当通过邮寄、快递等方式将项目成交通知书送达成交供应商。</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4</w:t>
      </w:r>
      <w:r>
        <w:rPr>
          <w:rFonts w:hint="eastAsia" w:ascii="仿宋_GB2312" w:hAnsi="仿宋_GB2312" w:eastAsia="仿宋_GB2312" w:cs="仿宋_GB2312"/>
          <w:b/>
          <w:bCs/>
          <w:color w:val="auto"/>
          <w:highlight w:val="none"/>
        </w:rPr>
        <w:t>.成交通知书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.1成交通知书为签订采购合同的依据之一，是合同的有效组成部分。</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w:t>
      </w:r>
      <w:r>
        <w:rPr>
          <w:rFonts w:hint="eastAsia" w:ascii="仿宋_GB2312" w:hAnsi="仿宋_GB2312" w:eastAsia="仿宋_GB2312" w:cs="仿宋_GB2312"/>
          <w:bCs/>
          <w:color w:val="auto"/>
          <w:highlight w:val="none"/>
          <w:lang w:val="en-US" w:eastAsia="zh-CN"/>
        </w:rPr>
        <w:t>4</w:t>
      </w:r>
      <w:r>
        <w:rPr>
          <w:rFonts w:hint="eastAsia" w:ascii="仿宋_GB2312" w:hAnsi="仿宋_GB2312" w:eastAsia="仿宋_GB2312" w:cs="仿宋_GB2312"/>
          <w:bCs/>
          <w:color w:val="auto"/>
          <w:highlight w:val="none"/>
        </w:rPr>
        <w:t>.2成交通知书对采购人和成交供应商均具有法律效力。成交通知书发出后，采购人无正当理由改变成交结果，或者成交供应商无正当理由放弃成交的，将承担相应的法律责任。</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w:t>
      </w:r>
      <w:r>
        <w:rPr>
          <w:rFonts w:hint="eastAsia" w:ascii="仿宋_GB2312" w:hAnsi="仿宋_GB2312" w:eastAsia="仿宋_GB2312" w:cs="仿宋_GB2312"/>
          <w:bCs/>
          <w:color w:val="auto"/>
          <w:highlight w:val="none"/>
          <w:lang w:val="en-US" w:eastAsia="zh-CN"/>
        </w:rPr>
        <w:t>4</w:t>
      </w:r>
      <w:r>
        <w:rPr>
          <w:rFonts w:hint="eastAsia" w:ascii="仿宋_GB2312" w:hAnsi="仿宋_GB2312" w:eastAsia="仿宋_GB2312" w:cs="仿宋_GB2312"/>
          <w:bCs/>
          <w:color w:val="auto"/>
          <w:highlight w:val="none"/>
        </w:rPr>
        <w:t>.3成交供应商的响应文件作为无效响应文件处理或者有采购法律法规规章制度规定的成交无效情形的，采购人/采购人在取得有权主体的认定以后，有权宣布发出的成交通知书无效，并收回发出的成交通知书，依法重新确定成交供应商或者重新开展采购活动。</w:t>
      </w:r>
    </w:p>
    <w:p>
      <w:pPr>
        <w:pStyle w:val="4"/>
        <w:rPr>
          <w:rFonts w:ascii="仿宋_GB2312" w:hAnsi="仿宋_GB2312" w:eastAsia="仿宋_GB2312" w:cs="仿宋_GB2312"/>
          <w:bCs/>
          <w:color w:val="auto"/>
          <w:sz w:val="32"/>
          <w:szCs w:val="32"/>
          <w:highlight w:val="none"/>
        </w:rPr>
      </w:pPr>
    </w:p>
    <w:p>
      <w:pPr>
        <w:pStyle w:val="2"/>
        <w:keepNext w:val="0"/>
        <w:keepLines w:val="0"/>
        <w:spacing w:line="480" w:lineRule="auto"/>
        <w:jc w:val="center"/>
        <w:rPr>
          <w:rFonts w:ascii="黑体" w:hAnsi="黑体" w:cs="黑体"/>
          <w:b w:val="0"/>
          <w:bCs w:val="0"/>
          <w:color w:val="auto"/>
          <w:highlight w:val="none"/>
        </w:rPr>
      </w:pPr>
      <w:r>
        <w:rPr>
          <w:rFonts w:hint="eastAsia" w:ascii="黑体" w:hAnsi="黑体" w:cs="黑体"/>
          <w:b w:val="0"/>
          <w:bCs w:val="0"/>
          <w:color w:val="auto"/>
          <w:highlight w:val="none"/>
        </w:rPr>
        <w:t>七、合同事项</w:t>
      </w:r>
    </w:p>
    <w:p>
      <w:pPr>
        <w:spacing w:line="480" w:lineRule="auto"/>
        <w:ind w:firstLine="629" w:firstLineChars="196"/>
        <w:rPr>
          <w:rFonts w:ascii="仿宋_GB2312" w:hAnsi="仿宋_GB2312" w:eastAsia="仿宋_GB2312" w:cs="仿宋_GB2312"/>
          <w:b/>
          <w:bCs/>
          <w:color w:val="auto"/>
          <w:highlight w:val="none"/>
        </w:rPr>
      </w:pPr>
      <w:bookmarkStart w:id="59" w:name="_Toc430773927"/>
      <w:bookmarkStart w:id="60" w:name="_Toc101338364"/>
      <w:bookmarkStart w:id="61" w:name="_Toc101174151"/>
      <w:bookmarkStart w:id="62" w:name="_Toc101250646"/>
      <w:bookmarkStart w:id="63" w:name="_Toc209847069"/>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5</w:t>
      </w:r>
      <w:r>
        <w:rPr>
          <w:rFonts w:hint="eastAsia" w:ascii="仿宋_GB2312" w:hAnsi="仿宋_GB2312" w:eastAsia="仿宋_GB2312" w:cs="仿宋_GB2312"/>
          <w:b/>
          <w:bCs/>
          <w:color w:val="auto"/>
          <w:highlight w:val="none"/>
        </w:rPr>
        <w:t>.签订合同</w:t>
      </w:r>
      <w:bookmarkEnd w:id="59"/>
      <w:bookmarkEnd w:id="60"/>
      <w:bookmarkEnd w:id="61"/>
      <w:bookmarkEnd w:id="62"/>
      <w:bookmarkEnd w:id="63"/>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.1 成交供应商应在成交通知书发出之日起三十日内与采购人签订采购合同。由于成交供应商的原因逾期未与采购人签订采购合同的，将视为放弃成交，取消其成交资格并将按相关规定进行处理。</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.2 谈判文件、成交供应商的响应文件及双方确认的澄清文件等，均为有法律约束力的合同组成部分。</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.4 成交供应商因不可抗力原因不能履行采购合同或放弃成交的，采购人可以与排在成交供应商之后第一位的成交候选人签订采购合同，以此类推。</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.5竞争性谈判文件、成交供应商提交的响应文件、谈判中的最后报价、成交供应商承诺书、成交通知书等均称为有法律约束力的合同组成内容。</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6</w:t>
      </w:r>
      <w:r>
        <w:rPr>
          <w:rFonts w:hint="eastAsia" w:ascii="仿宋_GB2312" w:hAnsi="仿宋_GB2312" w:eastAsia="仿宋_GB2312" w:cs="仿宋_GB2312"/>
          <w:b/>
          <w:color w:val="auto"/>
          <w:highlight w:val="none"/>
        </w:rPr>
        <w:t>.合同分包（实质性要求）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本项目不允许成交供应商以合同分包的形式履行采购合同。</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7</w:t>
      </w:r>
      <w:r>
        <w:rPr>
          <w:rFonts w:hint="eastAsia" w:ascii="仿宋_GB2312" w:hAnsi="仿宋_GB2312" w:eastAsia="仿宋_GB2312" w:cs="仿宋_GB2312"/>
          <w:b/>
          <w:color w:val="auto"/>
          <w:highlight w:val="none"/>
        </w:rPr>
        <w:t>.合同转包（实质性要求）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成交供应商转包的，视同拒绝履行采购合同义务，将依法追究法律责任。</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8</w:t>
      </w:r>
      <w:r>
        <w:rPr>
          <w:rFonts w:hint="eastAsia" w:ascii="仿宋_GB2312" w:hAnsi="仿宋_GB2312" w:eastAsia="仿宋_GB2312" w:cs="仿宋_GB2312"/>
          <w:b/>
          <w:color w:val="auto"/>
          <w:highlight w:val="none"/>
        </w:rPr>
        <w:t>.补充合同</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lang w:val="en-US" w:eastAsia="zh-CN"/>
        </w:rPr>
        <w:t>29</w:t>
      </w:r>
      <w:r>
        <w:rPr>
          <w:rFonts w:hint="eastAsia" w:ascii="仿宋_GB2312" w:hAnsi="仿宋_GB2312" w:eastAsia="仿宋_GB2312" w:cs="仿宋_GB2312"/>
          <w:b/>
          <w:color w:val="auto"/>
          <w:highlight w:val="none"/>
        </w:rPr>
        <w:t>.履约保证金（实质性要求）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本项目不收取履约保证金。</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0</w:t>
      </w:r>
      <w:r>
        <w:rPr>
          <w:rFonts w:hint="eastAsia" w:ascii="仿宋_GB2312" w:hAnsi="仿宋_GB2312" w:eastAsia="仿宋_GB2312" w:cs="仿宋_GB2312"/>
          <w:b/>
          <w:color w:val="auto"/>
          <w:highlight w:val="none"/>
        </w:rPr>
        <w:t>.履行合同</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0</w:t>
      </w:r>
      <w:r>
        <w:rPr>
          <w:rFonts w:hint="eastAsia" w:ascii="仿宋_GB2312" w:hAnsi="仿宋_GB2312" w:eastAsia="仿宋_GB2312" w:cs="仿宋_GB2312"/>
          <w:color w:val="auto"/>
          <w:highlight w:val="none"/>
        </w:rPr>
        <w:t>.1 成交供应商与采购人签订合同后，合同双方应严格执行合同条款，履行合同规定的义务，保证合同的顺利完成。</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0</w:t>
      </w:r>
      <w:r>
        <w:rPr>
          <w:rFonts w:hint="eastAsia" w:ascii="仿宋_GB2312" w:hAnsi="仿宋_GB2312" w:eastAsia="仿宋_GB2312" w:cs="仿宋_GB2312"/>
          <w:color w:val="auto"/>
          <w:highlight w:val="none"/>
        </w:rPr>
        <w:t>.2 在合同履行过程中，如发生合同纠纷，合同双方应按照《中华人民共和国民法典》的有关规定进行处理。</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1</w:t>
      </w:r>
      <w:r>
        <w:rPr>
          <w:rFonts w:hint="eastAsia" w:ascii="仿宋_GB2312" w:hAnsi="仿宋_GB2312" w:eastAsia="仿宋_GB2312" w:cs="仿宋_GB2312"/>
          <w:b/>
          <w:color w:val="auto"/>
          <w:highlight w:val="none"/>
        </w:rPr>
        <w:t>.验收</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.1本项目采购人将严格按照政府采购相关法律法规以及《财政部关于进一步加强政府采购需求和履约验收管理的指导意见》（财库[2016]205 号）的要求进行验收。</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2验收结果不合格的，将不予支付采购资金，还可能会报本项目同级财政部门按照政府采购法律法规及《四川省公共资源交易领域严重失信联合惩戒实施办法》(川发改信用规〔2019〕405号)和《关于对政府采购领域严重违法失信主体开展联合惩戒的合作备忘录》（发改财金〔2018〕1614号）等有关规定给予行政处罚或者以失信行为记入诚信档案。</w:t>
      </w:r>
    </w:p>
    <w:p>
      <w:pPr>
        <w:pStyle w:val="2"/>
        <w:keepNext w:val="0"/>
        <w:keepLines w:val="0"/>
        <w:spacing w:before="0" w:after="0" w:line="480" w:lineRule="auto"/>
        <w:jc w:val="center"/>
        <w:rPr>
          <w:rFonts w:ascii="黑体" w:hAnsi="黑体" w:cs="黑体"/>
          <w:b w:val="0"/>
          <w:bCs w:val="0"/>
          <w:color w:val="auto"/>
          <w:highlight w:val="none"/>
        </w:rPr>
      </w:pPr>
      <w:r>
        <w:rPr>
          <w:rFonts w:hint="eastAsia" w:ascii="黑体" w:hAnsi="黑体" w:cs="黑体"/>
          <w:b w:val="0"/>
          <w:bCs w:val="0"/>
          <w:color w:val="auto"/>
          <w:highlight w:val="none"/>
        </w:rPr>
        <w:t>八、谈判纪律要求</w:t>
      </w:r>
    </w:p>
    <w:p>
      <w:pPr>
        <w:tabs>
          <w:tab w:val="left" w:pos="851"/>
        </w:tabs>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2</w:t>
      </w:r>
      <w:r>
        <w:rPr>
          <w:rFonts w:hint="eastAsia" w:ascii="仿宋_GB2312" w:hAnsi="仿宋_GB2312" w:eastAsia="仿宋_GB2312" w:cs="仿宋_GB2312"/>
          <w:b/>
          <w:color w:val="auto"/>
          <w:highlight w:val="none"/>
        </w:rPr>
        <w:t>.供应商不得具有的情形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供应商参加本项目谈判不得有下列情形：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（1）提供虚假材料谋取成交；</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（2）采取不正当手段诋毁、排挤其他供应商；</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（3）与采购人、或其他供应商恶意串通；</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（4）向采购人、谈判小组成员行贿或者提供其他不正当利益；</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（5）在谈判过程中与采购人进行协商；</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（6）成交后无正当理由拒不与采购人签订采购合同；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（7）未按照谈判文件确定的事项签订采购合同；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（8）将采购合同转包或者违规分包；</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（9）提供假冒伪劣产品；</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（10）擅自变更、中止或者终止采购合同；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（11）拒绝有关部门的监督检查或者向监督检查部门提供虚假情况；</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（12）法律法规规定的其他情形。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供应商有上述情形的，按照规定追究法律责任，具备（1）-（12）条情形之一的，同时将取消被确认为成交供应商的资格或者认定成交无效。</w:t>
      </w:r>
    </w:p>
    <w:p>
      <w:pPr>
        <w:tabs>
          <w:tab w:val="left" w:pos="851"/>
        </w:tabs>
        <w:spacing w:line="480" w:lineRule="auto"/>
        <w:jc w:val="center"/>
        <w:outlineLvl w:val="1"/>
        <w:rPr>
          <w:rFonts w:ascii="黑体" w:hAnsi="黑体" w:eastAsia="黑体" w:cs="黑体"/>
          <w:bCs/>
          <w:color w:val="auto"/>
          <w:highlight w:val="none"/>
        </w:rPr>
      </w:pPr>
      <w:r>
        <w:rPr>
          <w:rFonts w:hint="eastAsia" w:ascii="黑体" w:hAnsi="黑体" w:eastAsia="黑体" w:cs="黑体"/>
          <w:bCs/>
          <w:color w:val="auto"/>
          <w:highlight w:val="none"/>
        </w:rPr>
        <w:t>九、其  他</w:t>
      </w:r>
    </w:p>
    <w:p>
      <w:pPr>
        <w:pStyle w:val="16"/>
        <w:spacing w:line="480" w:lineRule="auto"/>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pPr>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w:t>
      </w:r>
      <w:r>
        <w:rPr>
          <w:rFonts w:hint="eastAsia" w:ascii="仿宋_GB2312" w:hAnsi="仿宋_GB2312" w:eastAsia="仿宋_GB2312" w:cs="仿宋_GB2312"/>
          <w:b/>
          <w:color w:val="auto"/>
          <w:highlight w:val="none"/>
        </w:rPr>
        <w:t>（实质性要求）</w:t>
      </w:r>
      <w:r>
        <w:rPr>
          <w:rFonts w:hint="eastAsia" w:ascii="仿宋_GB2312" w:hAnsi="仿宋_GB2312" w:eastAsia="仿宋_GB2312" w:cs="仿宋_GB2312"/>
          <w:color w:val="auto"/>
          <w:highlight w:val="none"/>
        </w:rPr>
        <w:t>国家或行业主管部门对供应商和采购产品的技术标准、质量标准和资格资质条件等有强制性规定的，必须符合其要求。</w:t>
      </w:r>
    </w:p>
    <w:p>
      <w:pPr>
        <w:rPr>
          <w:rFonts w:ascii="仿宋_GB2312" w:hAnsi="仿宋_GB2312" w:eastAsia="仿宋_GB2312" w:cs="仿宋_GB2312"/>
          <w:color w:val="auto"/>
          <w:highlight w:val="none"/>
        </w:rPr>
      </w:pPr>
    </w:p>
    <w:p>
      <w:pPr>
        <w:rPr>
          <w:rFonts w:ascii="仿宋_GB2312" w:hAnsi="仿宋_GB2312" w:eastAsia="仿宋_GB2312" w:cs="仿宋_GB2312"/>
          <w:color w:val="auto"/>
          <w:highlight w:val="none"/>
        </w:rPr>
      </w:pPr>
    </w:p>
    <w:p>
      <w:pPr>
        <w:spacing w:line="578" w:lineRule="exact"/>
        <w:jc w:val="both"/>
        <w:outlineLvl w:val="0"/>
        <w:rPr>
          <w:rFonts w:hint="eastAsia" w:ascii="黑体" w:hAnsi="黑体" w:eastAsia="黑体" w:cs="黑体"/>
          <w:bCs/>
          <w:color w:val="auto"/>
          <w:highlight w:val="none"/>
        </w:rPr>
      </w:pPr>
      <w:bookmarkStart w:id="64" w:name="_Toc12078"/>
    </w:p>
    <w:p>
      <w:pPr>
        <w:spacing w:line="578" w:lineRule="exact"/>
        <w:jc w:val="center"/>
        <w:outlineLvl w:val="0"/>
        <w:rPr>
          <w:rFonts w:ascii="黑体" w:hAnsi="黑体" w:eastAsia="黑体" w:cs="黑体"/>
          <w:bCs/>
          <w:color w:val="auto"/>
          <w:highlight w:val="none"/>
        </w:rPr>
      </w:pPr>
      <w:r>
        <w:rPr>
          <w:rFonts w:hint="eastAsia" w:ascii="黑体" w:hAnsi="黑体" w:eastAsia="黑体" w:cs="黑体"/>
          <w:bCs/>
          <w:color w:val="auto"/>
          <w:highlight w:val="none"/>
        </w:rPr>
        <w:t>第三章  采购项目技术、服务及其他商务要求</w:t>
      </w:r>
      <w:bookmarkEnd w:id="64"/>
    </w:p>
    <w:p>
      <w:pPr>
        <w:pStyle w:val="4"/>
        <w:rPr>
          <w:color w:val="auto"/>
          <w:highlight w:val="none"/>
        </w:rPr>
      </w:pPr>
    </w:p>
    <w:p>
      <w:pPr>
        <w:spacing w:line="578" w:lineRule="exact"/>
        <w:ind w:firstLine="936" w:firstLineChars="300"/>
        <w:jc w:val="left"/>
        <w:rPr>
          <w:rFonts w:ascii="黑体" w:hAnsi="黑体" w:eastAsia="黑体" w:cs="黑体"/>
          <w:color w:val="auto"/>
          <w:spacing w:val="-4"/>
          <w:highlight w:val="none"/>
        </w:rPr>
      </w:pPr>
      <w:bookmarkStart w:id="65" w:name="_Toc529978532"/>
      <w:bookmarkStart w:id="66" w:name="_Toc530045807"/>
      <w:bookmarkStart w:id="67" w:name="_Toc530057460"/>
      <w:r>
        <w:rPr>
          <w:rFonts w:hint="eastAsia" w:ascii="黑体" w:hAnsi="黑体" w:eastAsia="黑体" w:cs="黑体"/>
          <w:color w:val="auto"/>
          <w:spacing w:val="-4"/>
          <w:highlight w:val="none"/>
        </w:rPr>
        <w:t>一、项目概述</w:t>
      </w:r>
      <w:bookmarkEnd w:id="65"/>
      <w:bookmarkEnd w:id="66"/>
      <w:bookmarkEnd w:id="67"/>
    </w:p>
    <w:p>
      <w:pPr>
        <w:spacing w:line="578" w:lineRule="exact"/>
        <w:ind w:firstLine="640" w:firstLineChars="200"/>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万达开科技创新示范园项目：建设规模及内容：新建企业孵化基地约26.8万平方米，配套建设停车场、充电桩、给排水、基地内道路等相关附属设施等。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达州经开区亭子医院项目：项目总占地约90亩，规划总建筑面积约64000平方米，其中地上建筑面积约43000平方米，地下建筑面积约21000平方米，主要建设内容包括门急诊部、医技楼、住院楼、保障系统、行政管理、院内生活用房,以及停车场、运动场、道路、绿化等配套用房，以及医疗设施设备采购等</w:t>
      </w:r>
      <w:r>
        <w:rPr>
          <w:rFonts w:hint="eastAsia" w:ascii="仿宋_GB2312" w:hAnsi="仿宋_GB2312" w:eastAsia="仿宋_GB2312" w:cs="仿宋_GB2312"/>
          <w:color w:val="auto"/>
          <w:highlight w:val="none"/>
        </w:rPr>
        <w:t>。</w:t>
      </w:r>
    </w:p>
    <w:p>
      <w:pPr>
        <w:spacing w:line="578" w:lineRule="exact"/>
        <w:ind w:firstLine="624" w:firstLineChars="200"/>
        <w:jc w:val="left"/>
        <w:rPr>
          <w:rFonts w:ascii="黑体" w:hAnsi="黑体" w:eastAsia="黑体" w:cs="黑体"/>
          <w:color w:val="auto"/>
          <w:spacing w:val="-4"/>
          <w:highlight w:val="none"/>
        </w:rPr>
      </w:pPr>
      <w:r>
        <w:rPr>
          <w:rFonts w:hint="eastAsia" w:ascii="黑体" w:hAnsi="黑体" w:eastAsia="黑体" w:cs="黑体"/>
          <w:color w:val="auto"/>
          <w:spacing w:val="-4"/>
          <w:highlight w:val="none"/>
        </w:rPr>
        <w:t>二、服务内容（实质性要求）</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主要内容为：</w:t>
      </w:r>
      <w:r>
        <w:rPr>
          <w:rFonts w:hint="eastAsia" w:ascii="仿宋_GB2312" w:hAnsi="仿宋_GB2312" w:eastAsia="仿宋_GB2312" w:cs="仿宋_GB2312"/>
          <w:color w:val="auto"/>
          <w:highlight w:val="none"/>
          <w:lang w:eastAsia="zh-CN"/>
        </w:rPr>
        <w:t>对万达开科技创新示范园项目进行建筑物防雷接地检测，</w:t>
      </w:r>
      <w:r>
        <w:rPr>
          <w:rFonts w:hint="eastAsia" w:ascii="仿宋_GB2312" w:hAnsi="仿宋_GB2312" w:eastAsia="仿宋_GB2312" w:cs="仿宋_GB2312"/>
          <w:color w:val="auto"/>
          <w:highlight w:val="none"/>
          <w:lang w:val="en-US" w:eastAsia="zh-CN"/>
        </w:rPr>
        <w:t>并出具完整检测报告，</w:t>
      </w:r>
      <w:r>
        <w:rPr>
          <w:rFonts w:hint="eastAsia" w:ascii="仿宋_GB2312" w:hAnsi="仿宋_GB2312" w:eastAsia="仿宋_GB2312" w:cs="仿宋_GB2312"/>
          <w:color w:val="auto"/>
          <w:highlight w:val="none"/>
          <w:lang w:eastAsia="zh-CN"/>
        </w:rPr>
        <w:t>131278.18㎡，二类防雷。</w:t>
      </w:r>
      <w:r>
        <w:rPr>
          <w:rFonts w:hint="eastAsia" w:ascii="仿宋_GB2312" w:hAnsi="仿宋_GB2312" w:eastAsia="仿宋_GB2312" w:cs="仿宋_GB2312"/>
          <w:color w:val="auto"/>
          <w:highlight w:val="none"/>
          <w:lang w:val="en-US" w:eastAsia="zh-CN"/>
        </w:rPr>
        <w:t>对达州经开区亭子医院项目进行建筑物防雷接地检测，并出具完整检测报告，48636.53㎡，二类防雷</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lang w:val="en-US" w:eastAsia="zh-CN"/>
        </w:rPr>
        <w:t>按照国家现行相关标准、规范及文件要求，对本项目的防雷接地装置进行检测服务，按照相应检测依据、标准及规范，提交完整、客观检测报告，并对报告负责和承担相应责任。</w:t>
      </w:r>
    </w:p>
    <w:p>
      <w:pPr>
        <w:spacing w:line="578" w:lineRule="exact"/>
        <w:ind w:firstLine="624" w:firstLineChars="200"/>
        <w:jc w:val="left"/>
        <w:rPr>
          <w:rFonts w:ascii="黑体" w:hAnsi="黑体" w:eastAsia="黑体" w:cs="黑体"/>
          <w:color w:val="auto"/>
          <w:highlight w:val="none"/>
        </w:rPr>
      </w:pPr>
      <w:r>
        <w:rPr>
          <w:rFonts w:hint="eastAsia" w:ascii="黑体" w:hAnsi="黑体" w:eastAsia="黑体" w:cs="黑体"/>
          <w:color w:val="auto"/>
          <w:spacing w:val="-4"/>
          <w:highlight w:val="none"/>
        </w:rPr>
        <w:t>三、</w:t>
      </w:r>
      <w:r>
        <w:rPr>
          <w:rFonts w:hint="eastAsia" w:ascii="黑体" w:hAnsi="黑体" w:eastAsia="黑体" w:cs="黑体"/>
          <w:color w:val="auto"/>
          <w:highlight w:val="none"/>
        </w:rPr>
        <w:t>商务要求（实质性要求）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1.履约期限：以合同约定为准。</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2.付款方式：</w:t>
      </w:r>
      <w:r>
        <w:rPr>
          <w:rFonts w:hint="eastAsia" w:ascii="仿宋_GB2312" w:hAnsi="仿宋_GB2312" w:eastAsia="仿宋_GB2312" w:cs="仿宋_GB2312"/>
          <w:color w:val="auto"/>
          <w:highlight w:val="none"/>
          <w:lang w:eastAsia="zh-CN"/>
        </w:rPr>
        <w:t>每个项目完成所有的</w:t>
      </w:r>
      <w:r>
        <w:rPr>
          <w:rFonts w:hint="eastAsia" w:ascii="仿宋_GB2312" w:hAnsi="仿宋_GB2312" w:eastAsia="仿宋_GB2312" w:cs="仿宋_GB2312"/>
          <w:color w:val="auto"/>
          <w:highlight w:val="none"/>
        </w:rPr>
        <w:t>防雷检测</w:t>
      </w:r>
      <w:r>
        <w:rPr>
          <w:rFonts w:hint="eastAsia" w:ascii="仿宋_GB2312" w:hAnsi="仿宋_GB2312" w:eastAsia="仿宋_GB2312" w:cs="仿宋_GB2312"/>
          <w:color w:val="auto"/>
          <w:highlight w:val="none"/>
          <w:lang w:eastAsia="zh-CN"/>
        </w:rPr>
        <w:t>工作，并出具完整的</w:t>
      </w:r>
      <w:r>
        <w:rPr>
          <w:rFonts w:hint="eastAsia" w:ascii="仿宋_GB2312" w:hAnsi="仿宋_GB2312" w:eastAsia="仿宋_GB2312" w:cs="仿宋_GB2312"/>
          <w:color w:val="auto"/>
          <w:highlight w:val="none"/>
        </w:rPr>
        <w:t>防雷检测报告后一次性支付</w:t>
      </w:r>
      <w:r>
        <w:rPr>
          <w:rFonts w:hint="eastAsia" w:ascii="仿宋_GB2312" w:hAnsi="仿宋_GB2312" w:eastAsia="仿宋_GB2312" w:cs="仿宋_GB2312"/>
          <w:color w:val="auto"/>
          <w:highlight w:val="none"/>
          <w:lang w:eastAsia="zh-CN"/>
        </w:rPr>
        <w:t>对应项目的检测服务费用</w:t>
      </w:r>
      <w:r>
        <w:rPr>
          <w:rFonts w:hint="eastAsia" w:ascii="仿宋_GB2312" w:hAnsi="仿宋_GB2312" w:eastAsia="仿宋_GB2312" w:cs="仿宋_GB2312"/>
          <w:color w:val="auto"/>
          <w:highlight w:val="none"/>
        </w:rPr>
        <w:t>。</w:t>
      </w:r>
    </w:p>
    <w:p>
      <w:pPr>
        <w:spacing w:line="578" w:lineRule="exact"/>
        <w:ind w:firstLine="640" w:firstLineChars="200"/>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3.服务地点：采购人指定地点。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验收方式和验收标准：按国家有关规定、采购文件的服务要求、供应商的响应文件及承诺以及合同约定标准及《财政部关于进一步加强政府采购需求和履约验收管理的指导意见》（财库〔2016〕205号）的要求进行验收。</w:t>
      </w:r>
    </w:p>
    <w:p>
      <w:pPr>
        <w:spacing w:line="578" w:lineRule="exact"/>
        <w:ind w:firstLine="640" w:firstLineChars="20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.其他未尽事宜以合同约定为准。</w:t>
      </w:r>
    </w:p>
    <w:p>
      <w:pPr>
        <w:spacing w:line="578" w:lineRule="exact"/>
        <w:ind w:firstLine="640" w:firstLineChars="200"/>
        <w:jc w:val="left"/>
        <w:rPr>
          <w:rFonts w:hint="eastAsia" w:ascii="仿宋_GB2312" w:hAnsi="仿宋_GB2312" w:eastAsia="仿宋_GB2312" w:cs="仿宋_GB2312"/>
          <w:color w:val="auto"/>
          <w:highlight w:val="none"/>
        </w:rPr>
      </w:pPr>
    </w:p>
    <w:p>
      <w:pPr>
        <w:spacing w:line="578" w:lineRule="exact"/>
        <w:ind w:firstLine="640" w:firstLineChars="200"/>
        <w:jc w:val="left"/>
        <w:rPr>
          <w:rFonts w:hint="eastAsia" w:ascii="仿宋_GB2312" w:hAnsi="仿宋_GB2312" w:eastAsia="仿宋_GB2312" w:cs="仿宋_GB2312"/>
          <w:color w:val="auto"/>
          <w:highlight w:val="none"/>
        </w:rPr>
      </w:pPr>
    </w:p>
    <w:p>
      <w:pPr>
        <w:pStyle w:val="11"/>
        <w:spacing w:line="578" w:lineRule="exact"/>
        <w:rPr>
          <w:rFonts w:ascii="黑体" w:hAnsi="黑体" w:eastAsia="黑体" w:cs="黑体"/>
          <w:b w:val="0"/>
          <w:bCs w:val="0"/>
          <w:color w:val="auto"/>
          <w:highlight w:val="none"/>
        </w:rPr>
      </w:pPr>
      <w:bookmarkStart w:id="68" w:name="_Toc28205"/>
      <w:r>
        <w:rPr>
          <w:rFonts w:hint="eastAsia" w:ascii="黑体" w:hAnsi="黑体" w:eastAsia="黑体" w:cs="黑体"/>
          <w:b w:val="0"/>
          <w:bCs w:val="0"/>
          <w:color w:val="auto"/>
          <w:highlight w:val="none"/>
        </w:rPr>
        <w:t>第四章  谈判内容、谈判过程中可实质性变动的内容</w:t>
      </w:r>
      <w:bookmarkEnd w:id="68"/>
    </w:p>
    <w:p>
      <w:pPr>
        <w:tabs>
          <w:tab w:val="left" w:pos="7665"/>
        </w:tabs>
        <w:spacing w:line="578" w:lineRule="exact"/>
        <w:ind w:firstLine="48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针对第四章、第八章所包含的技术、服务要求以及合同草案条款，在谈判过程中，可以根据谈判情况实质性变动相关内容。谈判小组对谈判文件作出的实质性变动是谈判文件的有效组成部分，谈判小组会及时以书面形式通知所有参加谈判的供应商。</w:t>
      </w:r>
    </w:p>
    <w:p>
      <w:pPr>
        <w:spacing w:line="578" w:lineRule="exact"/>
        <w:jc w:val="center"/>
        <w:outlineLvl w:val="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br w:type="page"/>
      </w:r>
      <w:bookmarkStart w:id="69" w:name="_Toc23951"/>
      <w:r>
        <w:rPr>
          <w:rFonts w:hint="eastAsia" w:ascii="黑体" w:hAnsi="黑体" w:eastAsia="黑体" w:cs="黑体"/>
          <w:color w:val="auto"/>
          <w:highlight w:val="none"/>
        </w:rPr>
        <w:t>第五章  响应文件格式</w:t>
      </w:r>
      <w:bookmarkEnd w:id="69"/>
    </w:p>
    <w:p>
      <w:pPr>
        <w:pStyle w:val="17"/>
        <w:spacing w:line="578" w:lineRule="exact"/>
        <w:rPr>
          <w:rFonts w:ascii="仿宋_GB2312" w:hAnsi="仿宋_GB2312" w:eastAsia="仿宋_GB2312" w:cs="仿宋_GB2312"/>
          <w:color w:val="auto"/>
          <w:sz w:val="32"/>
          <w:szCs w:val="32"/>
          <w:highlight w:val="none"/>
        </w:rPr>
      </w:pPr>
    </w:p>
    <w:p>
      <w:pPr>
        <w:pStyle w:val="17"/>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一、本章所制响应文件格式，除格式中明确将该格式作为实质性要求的，一律不具有强制性。</w:t>
      </w:r>
    </w:p>
    <w:p>
      <w:pPr>
        <w:pStyle w:val="17"/>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二、本章所制响应文件格式有关表格中的备注栏，由供应商根据自身响应情况作解释性说明，不作为必填项。</w:t>
      </w:r>
    </w:p>
    <w:p>
      <w:pPr>
        <w:pStyle w:val="17"/>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三、本章所制响应文件格式中需要填写的相关内容事项，可能会与本采购项目无关，在不改变响应文件原义、不影响本项目采购需求的情况下，供应商可以不予填写，但应当注明。</w:t>
      </w: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outlineLvl w:val="1"/>
        <w:rPr>
          <w:rFonts w:ascii="仿宋_GB2312" w:hAnsi="仿宋_GB2312" w:eastAsia="仿宋_GB2312" w:cs="仿宋_GB2312"/>
          <w:b/>
          <w:color w:val="auto"/>
          <w:highlight w:val="none"/>
        </w:rPr>
        <w:sectPr>
          <w:footerReference r:id="rId3" w:type="default"/>
          <w:pgSz w:w="11906" w:h="16838"/>
          <w:pgMar w:top="1440" w:right="1800" w:bottom="1440" w:left="1800" w:header="851" w:footer="992" w:gutter="0"/>
          <w:pgNumType w:fmt="decimal" w:start="1"/>
          <w:cols w:space="720" w:num="1"/>
          <w:docGrid w:type="lines" w:linePitch="312" w:charSpace="0"/>
        </w:sectPr>
      </w:pPr>
    </w:p>
    <w:p>
      <w:pPr>
        <w:spacing w:line="578" w:lineRule="exact"/>
        <w:jc w:val="center"/>
        <w:outlineLvl w:val="1"/>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第一部分     “资格性响应文件”格式</w:t>
      </w: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格式1-1</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资格性响应文件</w:t>
      </w: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ind w:firstLine="642" w:firstLineChars="200"/>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供 应 商名称：</w:t>
      </w:r>
    </w:p>
    <w:p>
      <w:pPr>
        <w:spacing w:line="578" w:lineRule="exact"/>
        <w:ind w:firstLine="642" w:firstLineChars="200"/>
        <w:jc w:val="left"/>
        <w:rPr>
          <w:rFonts w:ascii="仿宋_GB2312" w:hAnsi="仿宋_GB2312" w:eastAsia="仿宋_GB2312" w:cs="仿宋_GB2312"/>
          <w:b/>
          <w:color w:val="auto"/>
          <w:highlight w:val="none"/>
          <w:u w:val="single"/>
        </w:rPr>
      </w:pPr>
      <w:r>
        <w:rPr>
          <w:rFonts w:hint="eastAsia" w:ascii="仿宋_GB2312" w:hAnsi="仿宋_GB2312" w:eastAsia="仿宋_GB2312" w:cs="仿宋_GB2312"/>
          <w:b/>
          <w:color w:val="auto"/>
          <w:highlight w:val="none"/>
        </w:rPr>
        <w:t>项 目 名 称：</w:t>
      </w:r>
    </w:p>
    <w:p>
      <w:pPr>
        <w:spacing w:line="578" w:lineRule="exact"/>
        <w:ind w:firstLine="642" w:firstLineChars="200"/>
        <w:jc w:val="left"/>
        <w:rPr>
          <w:rFonts w:ascii="仿宋_GB2312" w:hAnsi="仿宋_GB2312" w:eastAsia="仿宋_GB2312" w:cs="仿宋_GB2312"/>
          <w:b/>
          <w:color w:val="auto"/>
          <w:highlight w:val="none"/>
        </w:rPr>
      </w:pPr>
    </w:p>
    <w:p>
      <w:pPr>
        <w:pStyle w:val="4"/>
        <w:rPr>
          <w:color w:val="auto"/>
          <w:highlight w:val="none"/>
        </w:rPr>
      </w:pPr>
    </w:p>
    <w:p>
      <w:pPr>
        <w:spacing w:line="578" w:lineRule="exact"/>
        <w:jc w:val="center"/>
        <w:rPr>
          <w:rFonts w:ascii="仿宋_GB2312" w:hAnsi="仿宋_GB2312" w:eastAsia="仿宋_GB2312" w:cs="仿宋_GB2312"/>
          <w:b/>
          <w:color w:val="auto"/>
          <w:highlight w:val="none"/>
        </w:rPr>
      </w:pP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XX年XX月XX日</w:t>
      </w:r>
    </w:p>
    <w:p>
      <w:pPr>
        <w:widowControl/>
        <w:spacing w:line="578" w:lineRule="exact"/>
        <w:ind w:firstLine="629" w:firstLineChars="196"/>
        <w:jc w:val="lef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widowControl/>
        <w:spacing w:line="578" w:lineRule="exact"/>
        <w:ind w:firstLine="629" w:firstLineChars="196"/>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格式1-2</w:t>
      </w: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法定代表人身份证明</w:t>
      </w:r>
    </w:p>
    <w:p>
      <w:pPr>
        <w:widowControl/>
        <w:spacing w:line="578" w:lineRule="exact"/>
        <w:jc w:val="lef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兹声明：  （姓名） 系    （投标人名称）   的法定代表人（职务      ），为我方“      项目名称    ”项目（     项目编号    ）谈判采购活动的合法代表，以我方名义全权处理该项目有关谈判、签订合同以及执行合同等一切事宜。</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特此声明。</w:t>
      </w:r>
    </w:p>
    <w:p>
      <w:pPr>
        <w:widowControl/>
        <w:spacing w:line="578" w:lineRule="exact"/>
        <w:ind w:firstLine="627" w:firstLineChars="196"/>
        <w:jc w:val="left"/>
        <w:rPr>
          <w:rFonts w:ascii="仿宋_GB2312" w:hAnsi="仿宋_GB2312" w:eastAsia="仿宋_GB2312" w:cs="仿宋_GB2312"/>
          <w:color w:val="auto"/>
          <w:highlight w:val="none"/>
        </w:rPr>
      </w:pPr>
    </w:p>
    <w:p>
      <w:pPr>
        <w:widowControl/>
        <w:spacing w:line="578" w:lineRule="exact"/>
        <w:ind w:firstLine="627" w:firstLineChars="196"/>
        <w:jc w:val="righ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法定代表人（签字或盖法定代表人章）：</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         （盖章）</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      年      月     日</w:t>
      </w:r>
    </w:p>
    <w:p>
      <w:pPr>
        <w:widowControl/>
        <w:spacing w:line="578" w:lineRule="exact"/>
        <w:ind w:firstLine="627" w:firstLineChars="196"/>
        <w:jc w:val="righ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注：1、必须附法定代表人身份证（复印件）</w:t>
      </w:r>
    </w:p>
    <w:p>
      <w:pPr>
        <w:widowControl/>
        <w:spacing w:line="578" w:lineRule="exact"/>
        <w:ind w:left="1830" w:leftChars="222" w:hanging="1120" w:hangingChars="3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2、投标人属于银行、保险、石油石化、电力、电信等有行业特殊情况的，提供分支机构负责人身份证明，并附分支机构负责人身份证（复印件）。</w:t>
      </w:r>
    </w:p>
    <w:p>
      <w:pPr>
        <w:spacing w:line="578" w:lineRule="exact"/>
        <w:jc w:val="center"/>
        <w:rPr>
          <w:rFonts w:ascii="仿宋_GB2312" w:hAnsi="仿宋_GB2312" w:eastAsia="仿宋_GB2312" w:cs="仿宋_GB2312"/>
          <w:b/>
          <w:color w:val="auto"/>
          <w:highlight w:val="none"/>
        </w:rPr>
      </w:pPr>
    </w:p>
    <w:p>
      <w:pPr>
        <w:spacing w:line="578" w:lineRule="exact"/>
        <w:jc w:val="lef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格式1-3</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法定代表人授权书</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本授权声明：XXX（单位名称）,XXX（法定代表人姓名、职务）授权XXX</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（被授权人姓名、职务）为我方参加XXX项目（采购编号：XXX）谈判采购活动的合法代表，以我方名义全权处理该项目有关谈判、报价、签订合同以及执行合同等一切事宜。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特此声明。</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法定代表人（签字或盖章）：XXX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职    务：XXX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被授权人签字：XXX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职    务：XXX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注：1、必须附法定代表人身份证（复印件）</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2、投标供应商属于银行、保险、石油石化、电力、电信等行业特殊情况的，只需提供分支机构负责人身份证明（原件），并附分支机构负责人身份证（复印件），可不提供法定代表人身份证。</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3、必须附授权代表身份证（复印件）</w:t>
      </w:r>
    </w:p>
    <w:p>
      <w:pPr>
        <w:spacing w:line="578" w:lineRule="exact"/>
        <w:ind w:firstLine="642" w:firstLineChars="200"/>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格式1-4</w:t>
      </w:r>
    </w:p>
    <w:p>
      <w:pPr>
        <w:spacing w:line="578" w:lineRule="exact"/>
        <w:ind w:firstLine="642" w:firstLineChars="200"/>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承诺函</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我公司作为本次采购项目的供应商，根据谈判文件要求，现郑重承诺如下：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一、具备《中华人民共和国政府采购法》第二十二条第一款和本项目规定的条件：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（一）具有独立承担民事责任的能力；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（二）具有良好的商业信誉和健全的财务会计制度；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（三）具有履行合同所必需的设备和专业技术能力；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（四）有依法缴纳税收和社会保障资金的良好记录；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（五）参加采购活动前三年内，在经营活动中没有重大违法记录；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（六）法律、行政法规规定的其他条件；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（七）根据采购项目提出的特殊条件。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三、在参加本次采购活动中，不存在与单位负责人为同一人或者存在直接控股、管理关系的其他供应商参与同一合同项下的采购活动的行为。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四、在参加本次采购活动中，不存在和其他供应商在同一合同项下的采购项目中，同时委托同一个自然人、同一家庭的人员、同一单位的人员作为代理人的行为。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如果有《四川省公共资源交易领域严重失信联合惩戒实施办法》(川发改信用规〔2019〕405号)和《关于对政府采购领域严重违法失信主体开展联合惩戒的合作备忘录》（发改财金〔2018〕1614号）规定的失信行为，将在响应文件中全面如实反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六、响应文件中提供的任何资料和技术、服务、商务等响应承诺情况都是真实的、有效的、合法的。</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本公司对上述承诺的内容事项真实性负责。如经查实上述承诺的内容事项存在虚假，我公司愿意接受以提供虚假材料谋取成交的法律责任。</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法定代表人签字或者加盖个人私章：XXXX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授权代表签字：XXXX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供应商名称：XXXX（盖章）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ind w:firstLine="640" w:firstLineChars="200"/>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格式1-5</w:t>
      </w:r>
    </w:p>
    <w:p>
      <w:pPr>
        <w:spacing w:line="578" w:lineRule="exact"/>
        <w:jc w:val="center"/>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诚信行为声明函</w:t>
      </w:r>
    </w:p>
    <w:p>
      <w:pPr>
        <w:spacing w:line="578" w:lineRule="exact"/>
        <w:jc w:val="center"/>
        <w:rPr>
          <w:rFonts w:ascii="仿宋_GB2312" w:hAnsi="仿宋_GB2312" w:eastAsia="仿宋_GB2312" w:cs="仿宋_GB2312"/>
          <w:b/>
          <w:bCs/>
          <w:color w:val="auto"/>
          <w:spacing w:val="8"/>
          <w:highlight w:val="none"/>
        </w:rPr>
      </w:pPr>
    </w:p>
    <w:p>
      <w:pPr>
        <w:widowControl/>
        <w:shd w:val="clear" w:color="auto" w:fill="FFFFFF"/>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widowControl/>
        <w:shd w:val="clear" w:color="auto" w:fill="FFFFFF"/>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本公司作为“</w:t>
      </w:r>
      <w:r>
        <w:rPr>
          <w:rFonts w:hint="eastAsia" w:ascii="仿宋_GB2312" w:hAnsi="仿宋_GB2312" w:eastAsia="仿宋_GB2312" w:cs="仿宋_GB2312"/>
          <w:color w:val="auto"/>
          <w:highlight w:val="none"/>
          <w:u w:val="single"/>
        </w:rPr>
        <w:t xml:space="preserve">     （项目名称）       </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u w:val="single"/>
        </w:rPr>
        <w:t xml:space="preserve"> 编号：           </w:t>
      </w:r>
      <w:r>
        <w:rPr>
          <w:rFonts w:hint="eastAsia" w:ascii="仿宋_GB2312" w:hAnsi="仿宋_GB2312" w:eastAsia="仿宋_GB2312" w:cs="仿宋_GB2312"/>
          <w:color w:val="auto"/>
          <w:highlight w:val="none"/>
        </w:rPr>
        <w:t>采购项目的供应商，郑重声明：</w:t>
      </w:r>
    </w:p>
    <w:p>
      <w:pPr>
        <w:widowControl/>
        <w:shd w:val="clear" w:color="auto" w:fill="FFFFFF"/>
        <w:spacing w:line="578" w:lineRule="exact"/>
        <w:ind w:firstLine="640" w:firstLineChars="200"/>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highlight w:val="none"/>
        </w:rPr>
        <w:t>1、在参加本次采购活动前，未</w:t>
      </w:r>
      <w:r>
        <w:rPr>
          <w:rFonts w:hint="eastAsia" w:ascii="仿宋_GB2312" w:hAnsi="仿宋_GB2312" w:eastAsia="仿宋_GB2312" w:cs="仿宋_GB2312"/>
          <w:color w:val="auto"/>
          <w:kern w:val="0"/>
          <w:highlight w:val="none"/>
        </w:rPr>
        <w:t>被纳入法院、工商行政管理部门、税务部门、银行认定的失信名单内；</w:t>
      </w:r>
    </w:p>
    <w:p>
      <w:pPr>
        <w:widowControl/>
        <w:shd w:val="clear" w:color="auto" w:fill="FFFFFF"/>
        <w:spacing w:line="578" w:lineRule="exact"/>
        <w:ind w:firstLine="640" w:firstLineChars="200"/>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2、在</w:t>
      </w:r>
      <w:r>
        <w:rPr>
          <w:rFonts w:hint="eastAsia" w:ascii="仿宋_GB2312" w:hAnsi="仿宋_GB2312" w:eastAsia="仿宋_GB2312" w:cs="仿宋_GB2312"/>
          <w:color w:val="auto"/>
          <w:highlight w:val="none"/>
        </w:rPr>
        <w:t>参加本次采购活动前三年内</w:t>
      </w:r>
      <w:r>
        <w:rPr>
          <w:rFonts w:hint="eastAsia" w:ascii="仿宋_GB2312" w:hAnsi="仿宋_GB2312" w:eastAsia="仿宋_GB2312" w:cs="仿宋_GB2312"/>
          <w:color w:val="auto"/>
          <w:kern w:val="0"/>
          <w:highlight w:val="none"/>
        </w:rPr>
        <w:t>的采购合同履约过程中及其他经营活动履约过程中，无未依法履约被有关部门处罚（处理）的行为。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本公司对上述声明的真实性负责。如有虚假，将依法承担相应责任。</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w:t>
      </w:r>
    </w:p>
    <w:p>
      <w:pPr>
        <w:spacing w:line="578" w:lineRule="exact"/>
        <w:rPr>
          <w:rFonts w:ascii="仿宋_GB2312" w:hAnsi="仿宋_GB2312" w:eastAsia="仿宋_GB2312" w:cs="仿宋_GB2312"/>
          <w:color w:val="auto"/>
          <w:highlight w:val="none"/>
        </w:rPr>
      </w:pPr>
    </w:p>
    <w:p>
      <w:pPr>
        <w:widowControl/>
        <w:spacing w:after="240" w:line="578" w:lineRule="exact"/>
        <w:jc w:val="center"/>
        <w:rPr>
          <w:rFonts w:ascii="仿宋_GB2312" w:hAnsi="仿宋_GB2312" w:eastAsia="仿宋_GB2312" w:cs="仿宋_GB2312"/>
          <w:color w:val="auto"/>
          <w:kern w:val="0"/>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格式1-6</w:t>
      </w:r>
    </w:p>
    <w:p>
      <w:pPr>
        <w:widowControl/>
        <w:spacing w:line="578" w:lineRule="exact"/>
        <w:jc w:val="center"/>
        <w:rPr>
          <w:rFonts w:ascii="仿宋_GB2312" w:hAnsi="仿宋_GB2312" w:eastAsia="仿宋_GB2312" w:cs="仿宋_GB2312"/>
          <w:b/>
          <w:bCs/>
          <w:color w:val="auto"/>
          <w:kern w:val="0"/>
          <w:highlight w:val="none"/>
          <w:lang w:bidi="ar"/>
        </w:rPr>
      </w:pPr>
      <w:r>
        <w:rPr>
          <w:rFonts w:hint="eastAsia" w:ascii="仿宋_GB2312" w:hAnsi="仿宋_GB2312" w:eastAsia="仿宋_GB2312" w:cs="仿宋_GB2312"/>
          <w:b/>
          <w:bCs/>
          <w:color w:val="auto"/>
          <w:kern w:val="0"/>
          <w:highlight w:val="none"/>
          <w:lang w:bidi="ar"/>
        </w:rPr>
        <w:t>依法缴纳税收和社会保障资金承诺函</w:t>
      </w:r>
    </w:p>
    <w:p>
      <w:pPr>
        <w:widowControl/>
        <w:spacing w:line="578" w:lineRule="exact"/>
        <w:jc w:val="center"/>
        <w:rPr>
          <w:rFonts w:ascii="仿宋_GB2312" w:hAnsi="仿宋_GB2312" w:eastAsia="仿宋_GB2312" w:cs="仿宋_GB2312"/>
          <w:b/>
          <w:bCs/>
          <w:color w:val="auto"/>
          <w:kern w:val="0"/>
          <w:highlight w:val="none"/>
          <w:lang w:bidi="ar"/>
        </w:rPr>
      </w:pPr>
    </w:p>
    <w:p>
      <w:pPr>
        <w:pStyle w:val="18"/>
        <w:spacing w:before="46" w:after="312" w:afterLines="100" w:line="578" w:lineRule="exact"/>
        <w:ind w:firstLine="0" w:firstLineChars="0"/>
        <w:rPr>
          <w:rFonts w:ascii="仿宋_GB2312" w:hAnsi="仿宋_GB2312" w:cs="仿宋_GB2312"/>
          <w:color w:val="auto"/>
          <w:sz w:val="32"/>
          <w:szCs w:val="32"/>
          <w:highlight w:val="none"/>
        </w:rPr>
      </w:pPr>
    </w:p>
    <w:p>
      <w:pPr>
        <w:pStyle w:val="10"/>
        <w:spacing w:before="0" w:beforeAutospacing="0" w:after="0" w:afterAutospacing="0" w:line="578" w:lineRule="exact"/>
        <w:ind w:firstLine="16" w:firstLineChars="5"/>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我单位现参与</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项目的投标，作出如下承诺：</w:t>
      </w:r>
    </w:p>
    <w:p>
      <w:pPr>
        <w:pStyle w:val="10"/>
        <w:spacing w:before="0" w:beforeAutospacing="0" w:after="0" w:afterAutospacing="0" w:line="578"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我单位依法缴纳税收和员工社会保险。</w:t>
      </w:r>
    </w:p>
    <w:p>
      <w:pPr>
        <w:pStyle w:val="10"/>
        <w:spacing w:before="0" w:beforeAutospacing="0" w:after="0" w:afterAutospacing="0" w:line="578" w:lineRule="exact"/>
        <w:ind w:firstLine="800" w:firstLineChars="25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本单位对上述承诺的真实性负责。如有虚假，将依法承担相应责任。</w:t>
      </w:r>
    </w:p>
    <w:p>
      <w:pPr>
        <w:pStyle w:val="10"/>
        <w:spacing w:before="0" w:beforeAutospacing="0" w:after="0" w:afterAutospacing="0" w:line="578"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特此承诺。</w:t>
      </w:r>
    </w:p>
    <w:p>
      <w:pPr>
        <w:pStyle w:val="10"/>
        <w:spacing w:before="0" w:beforeAutospacing="0" w:after="0" w:afterAutospacing="0" w:line="578" w:lineRule="exact"/>
        <w:rPr>
          <w:rFonts w:ascii="仿宋_GB2312" w:hAnsi="仿宋_GB2312" w:eastAsia="仿宋_GB2312" w:cs="仿宋_GB2312"/>
          <w:color w:val="auto"/>
          <w:sz w:val="32"/>
          <w:szCs w:val="32"/>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w:t>
      </w:r>
    </w:p>
    <w:p>
      <w:pPr>
        <w:spacing w:line="578" w:lineRule="exact"/>
        <w:jc w:val="center"/>
        <w:rPr>
          <w:rFonts w:ascii="仿宋_GB2312" w:hAnsi="仿宋_GB2312" w:eastAsia="仿宋_GB2312" w:cs="仿宋_GB2312"/>
          <w:color w:val="auto"/>
          <w:highlight w:val="none"/>
        </w:rPr>
      </w:pPr>
    </w:p>
    <w:p>
      <w:pPr>
        <w:spacing w:line="578" w:lineRule="exact"/>
        <w:jc w:val="center"/>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center"/>
        <w:outlineLvl w:val="1"/>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第二部分     “其他响应文件”格式</w:t>
      </w: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格式2-1</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其他响应文件</w:t>
      </w: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ind w:firstLine="642" w:firstLineChars="200"/>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供 应 商名称：</w:t>
      </w:r>
    </w:p>
    <w:p>
      <w:pPr>
        <w:spacing w:line="578" w:lineRule="exact"/>
        <w:ind w:firstLine="642" w:firstLineChars="200"/>
        <w:jc w:val="left"/>
        <w:rPr>
          <w:rFonts w:ascii="仿宋_GB2312" w:hAnsi="仿宋_GB2312" w:eastAsia="仿宋_GB2312" w:cs="仿宋_GB2312"/>
          <w:b/>
          <w:color w:val="auto"/>
          <w:highlight w:val="none"/>
          <w:u w:val="single"/>
        </w:rPr>
      </w:pPr>
      <w:r>
        <w:rPr>
          <w:rFonts w:hint="eastAsia" w:ascii="仿宋_GB2312" w:hAnsi="仿宋_GB2312" w:eastAsia="仿宋_GB2312" w:cs="仿宋_GB2312"/>
          <w:b/>
          <w:color w:val="auto"/>
          <w:highlight w:val="none"/>
        </w:rPr>
        <w:t>项 目 名 称：</w:t>
      </w:r>
    </w:p>
    <w:p>
      <w:pPr>
        <w:spacing w:line="578" w:lineRule="exact"/>
        <w:ind w:firstLine="642" w:firstLineChars="200"/>
        <w:jc w:val="lef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XX年XX月XX日</w:t>
      </w:r>
    </w:p>
    <w:p>
      <w:pPr>
        <w:spacing w:line="578" w:lineRule="exac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格式2-2</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报价函</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1.我方全面研究了“XXXXXX”项目谈判文件（项目编号：XXXX），决定参加贵单位组织的本项目谈判采购。</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2.我方自愿按照谈判文件规定的各项要求向采购人提供所需服务，总报价为XX</w:t>
      </w:r>
      <w:r>
        <w:rPr>
          <w:rFonts w:hint="eastAsia" w:ascii="仿宋_GB2312" w:hAnsi="仿宋_GB2312" w:eastAsia="仿宋_GB2312" w:cs="仿宋_GB2312"/>
          <w:color w:val="auto"/>
          <w:highlight w:val="none"/>
          <w:lang w:val="en-US" w:eastAsia="zh-CN"/>
        </w:rPr>
        <w:t>万元（大写：XXXX元）</w:t>
      </w:r>
      <w:r>
        <w:rPr>
          <w:rFonts w:hint="eastAsia" w:ascii="仿宋_GB2312" w:hAnsi="仿宋_GB2312" w:eastAsia="仿宋_GB2312" w:cs="仿宋_GB2312"/>
          <w:color w:val="auto"/>
          <w:highlight w:val="none"/>
        </w:rPr>
        <w:t>。</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3.一旦我方成交，我方将严格履行采购合同规定的责任和义务。</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4.我方愿意提供贵单位可能另外要求的，与谈判报价有关的文件资料，并保证我方已提供和将要提供的文件资料是真实、准确的。</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5.本次谈判，我方递交的响应文件有效期为谈判文件规定起算之日起X天。</w:t>
      </w:r>
    </w:p>
    <w:p>
      <w:pPr>
        <w:spacing w:line="578" w:lineRule="exact"/>
        <w:ind w:firstLine="640" w:firstLineChars="200"/>
        <w:jc w:val="left"/>
        <w:rPr>
          <w:rFonts w:ascii="仿宋_GB2312" w:hAnsi="仿宋_GB2312" w:eastAsia="仿宋_GB2312" w:cs="仿宋_GB2312"/>
          <w:color w:val="auto"/>
          <w:highlight w:val="none"/>
        </w:rPr>
      </w:pP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通讯地址：XXX</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jc w:val="left"/>
        <w:rPr>
          <w:rFonts w:ascii="仿宋_GB2312" w:hAnsi="仿宋_GB2312" w:eastAsia="仿宋_GB2312" w:cs="仿宋_GB2312"/>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格式2-3</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报价表</w:t>
      </w:r>
    </w:p>
    <w:tbl>
      <w:tblPr>
        <w:tblStyle w:val="13"/>
        <w:tblW w:w="887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2"/>
        <w:gridCol w:w="6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eastAsia="zh-CN"/>
              </w:rPr>
              <w:t>采购项目编号</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val="en-US" w:eastAsia="zh-CN"/>
              </w:rPr>
              <w:t>采购项目名称</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rPr>
              <w:t>报价总价</w:t>
            </w:r>
          </w:p>
        </w:tc>
        <w:tc>
          <w:tcPr>
            <w:tcW w:w="6787" w:type="dxa"/>
            <w:noWrap w:val="0"/>
            <w:vAlign w:val="center"/>
          </w:tcPr>
          <w:p>
            <w:pPr>
              <w:widowControl/>
              <w:spacing w:line="360" w:lineRule="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人民币大写：        （人民币小写：       万元）</w:t>
            </w:r>
            <w:r>
              <w:rPr>
                <w:rFonts w:hint="eastAsia" w:ascii="仿宋_GB2312" w:hAnsi="仿宋_GB2312" w:eastAsia="仿宋_GB2312" w:cs="仿宋_GB2312"/>
                <w:color w:val="auto"/>
                <w:sz w:val="28"/>
                <w:szCs w:val="28"/>
                <w:highlight w:val="none"/>
                <w:lang w:eastAsia="zh-CN"/>
              </w:rPr>
              <w:t>。</w:t>
            </w:r>
          </w:p>
          <w:p>
            <w:pPr>
              <w:widowControl/>
              <w:spacing w:line="360" w:lineRule="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其中：万达开科技创新示范园项目建筑物防雷接地检测服务</w:t>
            </w:r>
            <w:r>
              <w:rPr>
                <w:rFonts w:hint="eastAsia" w:ascii="仿宋_GB2312" w:hAnsi="仿宋_GB2312" w:eastAsia="仿宋_GB2312" w:cs="仿宋_GB2312"/>
                <w:color w:val="auto"/>
                <w:sz w:val="28"/>
                <w:szCs w:val="28"/>
                <w:highlight w:val="none"/>
              </w:rPr>
              <w:t>报价</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 xml:space="preserve">   万元；达州经开区亭子医院项目建筑物防雷接地检测服务</w:t>
            </w:r>
            <w:r>
              <w:rPr>
                <w:rFonts w:hint="eastAsia" w:ascii="仿宋_GB2312" w:hAnsi="仿宋_GB2312" w:eastAsia="仿宋_GB2312" w:cs="仿宋_GB2312"/>
                <w:color w:val="auto"/>
                <w:sz w:val="28"/>
                <w:szCs w:val="28"/>
                <w:highlight w:val="none"/>
              </w:rPr>
              <w:t>报价</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 xml:space="preserve">        万元</w:t>
            </w:r>
            <w:r>
              <w:rPr>
                <w:rFonts w:hint="eastAsia" w:ascii="仿宋_GB2312" w:hAnsi="仿宋_GB2312" w:eastAsia="仿宋_GB2312" w:cs="仿宋_GB2312"/>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2" w:type="dxa"/>
            <w:noWrap w:val="0"/>
            <w:vAlign w:val="center"/>
          </w:tcPr>
          <w:p>
            <w:pPr>
              <w:widowControl/>
              <w:spacing w:line="360" w:lineRule="auto"/>
              <w:jc w:val="center"/>
              <w:rPr>
                <w:rFonts w:hint="default"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备注</w:t>
            </w:r>
          </w:p>
        </w:tc>
        <w:tc>
          <w:tcPr>
            <w:tcW w:w="6787" w:type="dxa"/>
            <w:noWrap w:val="0"/>
            <w:vAlign w:val="center"/>
          </w:tcPr>
          <w:p>
            <w:pPr>
              <w:widowControl/>
              <w:spacing w:line="360" w:lineRule="auto"/>
              <w:rPr>
                <w:rFonts w:hint="eastAsia" w:ascii="宋体" w:hAnsi="宋体" w:eastAsia="宋体" w:cs="宋体"/>
                <w:b/>
                <w:color w:val="auto"/>
                <w:sz w:val="24"/>
                <w:highlight w:val="none"/>
              </w:rPr>
            </w:pPr>
          </w:p>
        </w:tc>
      </w:tr>
    </w:tbl>
    <w:p>
      <w:pPr>
        <w:spacing w:line="578" w:lineRule="exact"/>
        <w:ind w:firstLine="640" w:firstLineChars="200"/>
        <w:jc w:val="lef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w:t>
      </w:r>
      <w:r>
        <w:rPr>
          <w:rFonts w:hint="eastAsia" w:ascii="仿宋_GB2312" w:hAnsi="仿宋_GB2312" w:eastAsia="仿宋_GB2312" w:cs="仿宋_GB2312"/>
          <w:color w:val="auto"/>
          <w:highlight w:val="none"/>
          <w:lang w:val="en-US" w:eastAsia="zh-CN"/>
        </w:rPr>
        <w:t>报价</w:t>
      </w:r>
      <w:r>
        <w:rPr>
          <w:rFonts w:hint="eastAsia" w:ascii="仿宋_GB2312" w:hAnsi="仿宋_GB2312" w:eastAsia="仿宋_GB2312" w:cs="仿宋_GB2312"/>
          <w:color w:val="auto"/>
          <w:highlight w:val="none"/>
        </w:rPr>
        <w:t>应是包括</w:t>
      </w:r>
      <w:r>
        <w:rPr>
          <w:rFonts w:hint="eastAsia" w:ascii="仿宋_GB2312" w:hAnsi="仿宋_GB2312" w:eastAsia="仿宋_GB2312" w:cs="仿宋_GB2312"/>
          <w:color w:val="auto"/>
          <w:highlight w:val="none"/>
          <w:lang w:val="en-US" w:eastAsia="zh-CN"/>
        </w:rPr>
        <w:t>谈判</w:t>
      </w:r>
      <w:r>
        <w:rPr>
          <w:rFonts w:hint="eastAsia" w:ascii="仿宋_GB2312" w:hAnsi="仿宋_GB2312" w:eastAsia="仿宋_GB2312" w:cs="仿宋_GB2312"/>
          <w:color w:val="auto"/>
          <w:highlight w:val="none"/>
        </w:rPr>
        <w:t>文件规定的全部相应内容的报价，因成交供应商报价中遗漏的各种费用均包含在此报价中，成交供应商不得要求另行增加费用。</w:t>
      </w:r>
    </w:p>
    <w:p>
      <w:pPr>
        <w:adjustRightInd w:val="0"/>
        <w:spacing w:line="578" w:lineRule="exact"/>
        <w:ind w:firstLine="800" w:firstLineChars="250"/>
        <w:jc w:val="left"/>
        <w:rPr>
          <w:rFonts w:ascii="仿宋_GB2312" w:hAnsi="仿宋_GB2312" w:eastAsia="仿宋_GB2312" w:cs="仿宋_GB2312"/>
          <w:color w:val="auto"/>
          <w:highlight w:val="none"/>
        </w:rPr>
      </w:pPr>
    </w:p>
    <w:p>
      <w:pPr>
        <w:adjustRightInd w:val="0"/>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822" w:firstLineChars="257"/>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jc w:val="lef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格式2-4</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技术、服务要求应答表</w:t>
      </w:r>
    </w:p>
    <w:p>
      <w:pPr>
        <w:spacing w:line="578" w:lineRule="exact"/>
        <w:jc w:val="center"/>
        <w:rPr>
          <w:rFonts w:ascii="仿宋_GB2312" w:hAnsi="仿宋_GB2312" w:eastAsia="仿宋_GB2312" w:cs="仿宋_GB2312"/>
          <w:b/>
          <w:bCs/>
          <w:color w:val="auto"/>
          <w:highlight w:val="none"/>
        </w:rPr>
      </w:pPr>
    </w:p>
    <w:tbl>
      <w:tblPr>
        <w:tblStyle w:val="13"/>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2745"/>
        <w:gridCol w:w="2552"/>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745"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谈判文件要求</w:t>
            </w:r>
          </w:p>
        </w:tc>
        <w:tc>
          <w:tcPr>
            <w:tcW w:w="2552"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响应文件响应</w:t>
            </w:r>
          </w:p>
        </w:tc>
        <w:tc>
          <w:tcPr>
            <w:tcW w:w="1905"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bl>
    <w:p>
      <w:pPr>
        <w:spacing w:line="578" w:lineRule="exact"/>
        <w:ind w:firstLine="640" w:firstLineChars="200"/>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注：1、供应商必须根据谈判文件要求据实逐条填写，不得虚假响应，虚假响应的，其响应文件无效并按规定追究其相关责任。</w:t>
      </w: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adjustRightInd w:val="0"/>
        <w:spacing w:line="578" w:lineRule="exact"/>
        <w:ind w:firstLine="640" w:firstLineChars="200"/>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法定代表人或授权代表（签字或盖章）：XXX</w:t>
      </w:r>
    </w:p>
    <w:p>
      <w:pPr>
        <w:adjustRightInd w:val="0"/>
        <w:spacing w:line="578" w:lineRule="exact"/>
        <w:ind w:firstLine="720" w:firstLineChars="225"/>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日  期</w:t>
      </w:r>
      <w:r>
        <w:rPr>
          <w:rFonts w:hint="eastAsia" w:ascii="仿宋_GB2312" w:hAnsi="仿宋_GB2312" w:eastAsia="仿宋_GB2312" w:cs="仿宋_GB2312"/>
          <w:color w:val="auto"/>
          <w:highlight w:val="none"/>
        </w:rPr>
        <w:t>：</w:t>
      </w:r>
      <w:r>
        <w:rPr>
          <w:rFonts w:hint="eastAsia" w:ascii="仿宋_GB2312" w:hAnsi="仿宋_GB2312" w:eastAsia="仿宋_GB2312" w:cs="仿宋_GB2312"/>
          <w:bCs/>
          <w:color w:val="auto"/>
          <w:highlight w:val="none"/>
        </w:rPr>
        <w:t>XXX年XXX月XXX日</w:t>
      </w:r>
    </w:p>
    <w:p>
      <w:pPr>
        <w:spacing w:line="578" w:lineRule="exact"/>
        <w:jc w:val="center"/>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格式2-5</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商务应答表</w:t>
      </w:r>
    </w:p>
    <w:p>
      <w:pPr>
        <w:spacing w:line="578" w:lineRule="exact"/>
        <w:jc w:val="center"/>
        <w:rPr>
          <w:rFonts w:ascii="仿宋_GB2312" w:hAnsi="仿宋_GB2312" w:eastAsia="仿宋_GB2312" w:cs="仿宋_GB2312"/>
          <w:b/>
          <w:color w:val="auto"/>
          <w:highlight w:val="none"/>
        </w:rPr>
      </w:pPr>
    </w:p>
    <w:tbl>
      <w:tblPr>
        <w:tblStyle w:val="13"/>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2924"/>
        <w:gridCol w:w="2718"/>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924"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谈判文件要求</w:t>
            </w:r>
          </w:p>
        </w:tc>
        <w:tc>
          <w:tcPr>
            <w:tcW w:w="2718"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响应文件响应</w:t>
            </w:r>
          </w:p>
        </w:tc>
        <w:tc>
          <w:tcPr>
            <w:tcW w:w="2029"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bl>
    <w:p>
      <w:pPr>
        <w:spacing w:line="578" w:lineRule="exact"/>
        <w:ind w:firstLine="640" w:firstLineChars="200"/>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注：供应商必须根据谈判文件要求据实逐条填写，不得虚假响应，虚假响应的，其响应文件无效并按规定追究其相关责任。</w:t>
      </w:r>
    </w:p>
    <w:p>
      <w:pPr>
        <w:spacing w:line="578" w:lineRule="exact"/>
        <w:rPr>
          <w:rFonts w:ascii="仿宋_GB2312" w:hAnsi="仿宋_GB2312" w:eastAsia="仿宋_GB2312" w:cs="仿宋_GB2312"/>
          <w:b/>
          <w:bCs/>
          <w:color w:val="auto"/>
          <w:highlight w:val="none"/>
        </w:rPr>
      </w:pP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adjustRightInd w:val="0"/>
        <w:spacing w:line="578" w:lineRule="exact"/>
        <w:ind w:firstLine="640" w:firstLineChars="200"/>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法定代表人或授权代表（签字或盖章）：XXX</w:t>
      </w:r>
    </w:p>
    <w:p>
      <w:pPr>
        <w:adjustRightInd w:val="0"/>
        <w:spacing w:line="578" w:lineRule="exact"/>
        <w:ind w:firstLine="720" w:firstLineChars="225"/>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日  期</w:t>
      </w:r>
      <w:r>
        <w:rPr>
          <w:rFonts w:hint="eastAsia" w:ascii="仿宋_GB2312" w:hAnsi="仿宋_GB2312" w:eastAsia="仿宋_GB2312" w:cs="仿宋_GB2312"/>
          <w:color w:val="auto"/>
          <w:highlight w:val="none"/>
        </w:rPr>
        <w:t>：</w:t>
      </w:r>
      <w:r>
        <w:rPr>
          <w:rFonts w:hint="eastAsia" w:ascii="仿宋_GB2312" w:hAnsi="仿宋_GB2312" w:eastAsia="仿宋_GB2312" w:cs="仿宋_GB2312"/>
          <w:bCs/>
          <w:color w:val="auto"/>
          <w:highlight w:val="none"/>
        </w:rPr>
        <w:t>XXX年XXX月XXX日</w:t>
      </w:r>
    </w:p>
    <w:p>
      <w:pPr>
        <w:spacing w:line="578" w:lineRule="exact"/>
        <w:jc w:val="lef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格式2-6</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中小企业声明函</w:t>
      </w:r>
    </w:p>
    <w:p>
      <w:pPr>
        <w:spacing w:line="578" w:lineRule="exact"/>
        <w:jc w:val="center"/>
        <w:rPr>
          <w:rFonts w:ascii="仿宋_GB2312" w:hAnsi="仿宋_GB2312" w:eastAsia="仿宋_GB2312" w:cs="仿宋_GB2312"/>
          <w:b/>
          <w:bCs/>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本公司郑重声明，根据《政府采购促进中小企业发展管理办法》（财库﹝2020﹞46 号）的规定，本公司参加（单位名称）的（项目名称）采购活动。相关企业的具体情况如下：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（标的名称），属于（采购文件中明确的所属行业）；承接企业为（企业名称） ，从业人员XX人，营业收入为XX万元，资产总额为XX万元，属于（中型企业、小型企业、微型企业）；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以上企业，不属于大企业的分支机构，不存在控股股东为大企业的情形，也不存在与大企业的负责人为同一人的情形。</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本企业对上述声明内容的真实性负责。如有虚假，将依法承担相应责任。</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企业名称（盖章）：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注：1.从业人员、营业收入、资产总额填报上一年度数据，无上一年度数据的新成立企业可不填报。</w:t>
      </w:r>
    </w:p>
    <w:p>
      <w:pPr>
        <w:spacing w:line="578" w:lineRule="exac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格式2-7</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残疾人福利性单位声明函</w:t>
      </w:r>
    </w:p>
    <w:p>
      <w:pPr>
        <w:spacing w:line="578" w:lineRule="exact"/>
        <w:rPr>
          <w:rFonts w:ascii="仿宋_GB2312" w:hAnsi="仿宋_GB2312" w:eastAsia="仿宋_GB2312" w:cs="仿宋_GB2312"/>
          <w:b/>
          <w:color w:val="auto"/>
          <w:spacing w:val="6"/>
          <w:highlight w:val="none"/>
        </w:rPr>
      </w:pPr>
    </w:p>
    <w:p>
      <w:pPr>
        <w:spacing w:line="578" w:lineRule="exact"/>
        <w:ind w:firstLine="664"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spacing w:val="6"/>
          <w:highlight w:val="none"/>
        </w:rPr>
        <w:t>本单位郑重声明，根据《财政部 民政部 中国残疾人联合会关于促进残疾人就业政府采购政策的通知》（财库</w:t>
      </w:r>
      <w:r>
        <w:rPr>
          <w:rFonts w:hint="eastAsia" w:ascii="仿宋_GB2312" w:hAnsi="仿宋_GB2312" w:eastAsia="仿宋_GB2312" w:cs="仿宋_GB2312"/>
          <w:color w:val="auto"/>
          <w:highlight w:val="none"/>
        </w:rPr>
        <w:t>〔2017〕 141</w:t>
      </w:r>
      <w:r>
        <w:rPr>
          <w:rFonts w:hint="eastAsia" w:ascii="仿宋_GB2312" w:hAnsi="仿宋_GB2312" w:eastAsia="仿宋_GB2312" w:cs="仿宋_GB2312"/>
          <w:color w:val="auto"/>
          <w:spacing w:val="6"/>
          <w:highlight w:val="none"/>
        </w:rPr>
        <w:t>号）的规定，本单位为符合条件的残疾人福利性单位，且本单位参加</w:t>
      </w:r>
      <w:r>
        <w:rPr>
          <w:rFonts w:hint="eastAsia" w:ascii="仿宋_GB2312" w:hAnsi="仿宋_GB2312" w:eastAsia="仿宋_GB2312" w:cs="仿宋_GB2312"/>
          <w:color w:val="auto"/>
          <w:highlight w:val="none"/>
          <w:u w:val="single"/>
        </w:rPr>
        <w:t>XXXX</w:t>
      </w:r>
      <w:r>
        <w:rPr>
          <w:rFonts w:hint="eastAsia" w:ascii="仿宋_GB2312" w:hAnsi="仿宋_GB2312" w:eastAsia="仿宋_GB2312" w:cs="仿宋_GB2312"/>
          <w:color w:val="auto"/>
          <w:spacing w:val="6"/>
          <w:highlight w:val="none"/>
        </w:rPr>
        <w:t>单位的</w:t>
      </w:r>
      <w:r>
        <w:rPr>
          <w:rFonts w:hint="eastAsia" w:ascii="仿宋_GB2312" w:hAnsi="仿宋_GB2312" w:eastAsia="仿宋_GB2312" w:cs="仿宋_GB2312"/>
          <w:color w:val="auto"/>
          <w:highlight w:val="none"/>
          <w:u w:val="single"/>
        </w:rPr>
        <w:t>XXXX</w:t>
      </w:r>
      <w:r>
        <w:rPr>
          <w:rFonts w:hint="eastAsia" w:ascii="仿宋_GB2312" w:hAnsi="仿宋_GB2312" w:eastAsia="仿宋_GB2312" w:cs="仿宋_GB2312"/>
          <w:color w:val="auto"/>
          <w:spacing w:val="6"/>
          <w:highlight w:val="none"/>
        </w:rPr>
        <w:t>项目采购活动提供本单位制造的货物（由本单位承担工程/提供服务），或者提供其他残疾人福利性单位制造的货物（不包括使用非残疾人福利性单位注册商标的货物）。</w:t>
      </w:r>
    </w:p>
    <w:p>
      <w:pPr>
        <w:spacing w:line="578" w:lineRule="exact"/>
        <w:ind w:firstLine="664"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spacing w:val="6"/>
          <w:highlight w:val="none"/>
        </w:rPr>
        <w:t>本单位对上述声明的真实性负责。如有虚假，将依法承担相应责任。</w:t>
      </w:r>
    </w:p>
    <w:p>
      <w:pPr>
        <w:spacing w:line="578" w:lineRule="exact"/>
        <w:rPr>
          <w:rFonts w:ascii="仿宋_GB2312" w:hAnsi="仿宋_GB2312" w:eastAsia="仿宋_GB2312" w:cs="仿宋_GB2312"/>
          <w:color w:val="auto"/>
          <w:spacing w:val="6"/>
          <w:highlight w:val="none"/>
        </w:rPr>
      </w:pPr>
    </w:p>
    <w:p>
      <w:pPr>
        <w:spacing w:line="578" w:lineRule="exact"/>
        <w:rPr>
          <w:rFonts w:ascii="仿宋_GB2312" w:hAnsi="仿宋_GB2312" w:eastAsia="仿宋_GB2312" w:cs="仿宋_GB2312"/>
          <w:color w:val="auto"/>
          <w:spacing w:val="6"/>
          <w:highlight w:val="none"/>
        </w:rPr>
      </w:pP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单位名称：XXXX（盖单位公章）</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法定代表人/单位负责人或授权代表（签字或加盖个人印章）：XXXX</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日期：XXXX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w:t>
      </w:r>
    </w:p>
    <w:p>
      <w:pPr>
        <w:numPr>
          <w:ilvl w:val="0"/>
          <w:numId w:val="3"/>
        </w:numPr>
        <w:spacing w:after="160"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残疾人福利性单位视同小型、微型企业，享受预留份额、评审中价格扣除等促进中小企业发展的政府采购政策。残疾人福利性单位属于小型、微型企业的，不重复享受政策。</w:t>
      </w: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供应商为非残疾人福利性单位的，可不提供此声明。</w:t>
      </w: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格式2-8</w:t>
      </w:r>
    </w:p>
    <w:p>
      <w:pPr>
        <w:spacing w:line="578" w:lineRule="exact"/>
        <w:ind w:firstLine="480"/>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最终报价表</w:t>
      </w:r>
    </w:p>
    <w:tbl>
      <w:tblPr>
        <w:tblStyle w:val="13"/>
        <w:tblW w:w="887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2"/>
        <w:gridCol w:w="6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eastAsia="zh-CN"/>
              </w:rPr>
              <w:t>采购项目编号</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val="en-US" w:eastAsia="zh-CN"/>
              </w:rPr>
              <w:t>采购项目名称</w:t>
            </w:r>
          </w:p>
        </w:tc>
        <w:tc>
          <w:tcPr>
            <w:tcW w:w="6787" w:type="dxa"/>
            <w:noWrap w:val="0"/>
            <w:vAlign w:val="center"/>
          </w:tcPr>
          <w:p>
            <w:pPr>
              <w:widowControl/>
              <w:spacing w:line="360" w:lineRule="auto"/>
              <w:jc w:val="center"/>
              <w:rPr>
                <w:rFonts w:hint="eastAsia" w:ascii="宋体" w:hAnsi="宋体" w:eastAsia="宋体" w:cs="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8" w:hRule="atLeast"/>
        </w:trPr>
        <w:tc>
          <w:tcPr>
            <w:tcW w:w="2092" w:type="dxa"/>
            <w:noWrap w:val="0"/>
            <w:vAlign w:val="center"/>
          </w:tcPr>
          <w:p>
            <w:pPr>
              <w:widowControl/>
              <w:spacing w:line="360" w:lineRule="auto"/>
              <w:jc w:val="center"/>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rPr>
              <w:t>报价总价</w:t>
            </w:r>
          </w:p>
        </w:tc>
        <w:tc>
          <w:tcPr>
            <w:tcW w:w="6787" w:type="dxa"/>
            <w:noWrap w:val="0"/>
            <w:vAlign w:val="center"/>
          </w:tcPr>
          <w:p>
            <w:pPr>
              <w:widowControl/>
              <w:spacing w:line="360" w:lineRule="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人民币大写：        （人民币小写：       万元）</w:t>
            </w:r>
            <w:r>
              <w:rPr>
                <w:rFonts w:hint="eastAsia" w:ascii="仿宋_GB2312" w:hAnsi="仿宋_GB2312" w:eastAsia="仿宋_GB2312" w:cs="仿宋_GB2312"/>
                <w:color w:val="auto"/>
                <w:sz w:val="28"/>
                <w:szCs w:val="28"/>
                <w:highlight w:val="none"/>
                <w:lang w:eastAsia="zh-CN"/>
              </w:rPr>
              <w:t>。</w:t>
            </w:r>
          </w:p>
          <w:p>
            <w:pPr>
              <w:widowControl/>
              <w:spacing w:line="360" w:lineRule="auto"/>
              <w:rPr>
                <w:rFonts w:hint="eastAsia" w:ascii="宋体" w:hAnsi="宋体" w:eastAsia="宋体" w:cs="宋体"/>
                <w:color w:val="auto"/>
                <w:kern w:val="0"/>
                <w:sz w:val="24"/>
                <w:highlight w:val="none"/>
                <w:lang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其中：万达开科技创新示范园项目建筑物防雷接地检测服务</w:t>
            </w:r>
            <w:r>
              <w:rPr>
                <w:rFonts w:hint="eastAsia" w:ascii="仿宋_GB2312" w:hAnsi="仿宋_GB2312" w:eastAsia="仿宋_GB2312" w:cs="仿宋_GB2312"/>
                <w:color w:val="auto"/>
                <w:sz w:val="28"/>
                <w:szCs w:val="28"/>
                <w:highlight w:val="none"/>
              </w:rPr>
              <w:t>报价</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 xml:space="preserve">   万元；达州经开区亭子医院项目建筑物防雷接地检测服务</w:t>
            </w:r>
            <w:r>
              <w:rPr>
                <w:rFonts w:hint="eastAsia" w:ascii="仿宋_GB2312" w:hAnsi="仿宋_GB2312" w:eastAsia="仿宋_GB2312" w:cs="仿宋_GB2312"/>
                <w:color w:val="auto"/>
                <w:sz w:val="28"/>
                <w:szCs w:val="28"/>
                <w:highlight w:val="none"/>
              </w:rPr>
              <w:t>报价</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 xml:space="preserve">        万元</w:t>
            </w:r>
            <w:r>
              <w:rPr>
                <w:rFonts w:hint="eastAsia" w:ascii="仿宋_GB2312" w:hAnsi="仿宋_GB2312" w:eastAsia="仿宋_GB2312" w:cs="仿宋_GB2312"/>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2" w:type="dxa"/>
            <w:noWrap w:val="0"/>
            <w:vAlign w:val="center"/>
          </w:tcPr>
          <w:p>
            <w:pPr>
              <w:widowControl/>
              <w:spacing w:line="360" w:lineRule="auto"/>
              <w:jc w:val="center"/>
              <w:rPr>
                <w:rFonts w:hint="default"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备注</w:t>
            </w:r>
          </w:p>
        </w:tc>
        <w:tc>
          <w:tcPr>
            <w:tcW w:w="6787" w:type="dxa"/>
            <w:noWrap w:val="0"/>
            <w:vAlign w:val="center"/>
          </w:tcPr>
          <w:p>
            <w:pPr>
              <w:widowControl/>
              <w:spacing w:line="360" w:lineRule="auto"/>
              <w:rPr>
                <w:rFonts w:hint="eastAsia" w:ascii="宋体" w:hAnsi="宋体" w:eastAsia="宋体" w:cs="宋体"/>
                <w:b/>
                <w:color w:val="auto"/>
                <w:sz w:val="24"/>
                <w:highlight w:val="none"/>
              </w:rPr>
            </w:pPr>
          </w:p>
        </w:tc>
      </w:tr>
    </w:tbl>
    <w:p>
      <w:pPr>
        <w:spacing w:line="578" w:lineRule="exact"/>
        <w:ind w:firstLine="640" w:firstLineChars="200"/>
        <w:jc w:val="lef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 报价应是包括</w:t>
      </w:r>
      <w:r>
        <w:rPr>
          <w:rFonts w:hint="eastAsia" w:ascii="仿宋_GB2312" w:hAnsi="仿宋_GB2312" w:eastAsia="仿宋_GB2312" w:cs="仿宋_GB2312"/>
          <w:color w:val="auto"/>
          <w:highlight w:val="none"/>
          <w:lang w:val="en-US" w:eastAsia="zh-CN"/>
        </w:rPr>
        <w:t>谈判</w:t>
      </w:r>
      <w:r>
        <w:rPr>
          <w:rFonts w:hint="eastAsia" w:ascii="仿宋_GB2312" w:hAnsi="仿宋_GB2312" w:eastAsia="仿宋_GB2312" w:cs="仿宋_GB2312"/>
          <w:color w:val="auto"/>
          <w:highlight w:val="none"/>
        </w:rPr>
        <w:t>文件规定的全部相应内容的报价，因成交供应商报价中遗漏的各种费用均包含在此报价中，成交供应商不得要求另行增加费用。</w:t>
      </w:r>
    </w:p>
    <w:p>
      <w:pPr>
        <w:adjustRightInd w:val="0"/>
        <w:spacing w:line="578" w:lineRule="exact"/>
        <w:ind w:firstLine="800" w:firstLineChars="250"/>
        <w:jc w:val="left"/>
        <w:rPr>
          <w:rFonts w:ascii="仿宋_GB2312" w:hAnsi="仿宋_GB2312" w:eastAsia="仿宋_GB2312" w:cs="仿宋_GB2312"/>
          <w:color w:val="auto"/>
          <w:highlight w:val="none"/>
        </w:rPr>
      </w:pPr>
    </w:p>
    <w:p>
      <w:pPr>
        <w:adjustRightInd w:val="0"/>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822" w:firstLineChars="257"/>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640"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highlight w:val="none"/>
        </w:rPr>
        <w:t>日      期：XXX年XXX月XXX日</w:t>
      </w:r>
    </w:p>
    <w:p>
      <w:pPr>
        <w:pStyle w:val="2"/>
        <w:keepNext w:val="0"/>
        <w:keepLines w:val="0"/>
        <w:spacing w:before="0" w:after="0" w:line="578" w:lineRule="exact"/>
        <w:jc w:val="center"/>
        <w:rPr>
          <w:rFonts w:ascii="仿宋_GB2312" w:hAnsi="仿宋_GB2312" w:eastAsia="仿宋_GB2312" w:cs="仿宋_GB2312"/>
          <w:bCs w:val="0"/>
          <w:color w:val="auto"/>
          <w:highlight w:val="none"/>
        </w:rPr>
        <w:sectPr>
          <w:pgSz w:w="11906" w:h="16838"/>
          <w:pgMar w:top="1440" w:right="1800" w:bottom="1440" w:left="1800" w:header="851" w:footer="992" w:gutter="0"/>
          <w:pgNumType w:fmt="decimal"/>
          <w:cols w:space="720" w:num="1"/>
          <w:docGrid w:type="lines" w:linePitch="312" w:charSpace="0"/>
        </w:sectPr>
      </w:pPr>
    </w:p>
    <w:p>
      <w:pPr>
        <w:pStyle w:val="2"/>
        <w:keepNext w:val="0"/>
        <w:keepLines w:val="0"/>
        <w:spacing w:before="0" w:after="0" w:line="578" w:lineRule="exact"/>
        <w:jc w:val="center"/>
        <w:rPr>
          <w:rFonts w:ascii="黑体" w:hAnsi="黑体" w:cs="黑体"/>
          <w:b w:val="0"/>
          <w:color w:val="auto"/>
          <w:highlight w:val="none"/>
        </w:rPr>
      </w:pPr>
      <w:bookmarkStart w:id="70" w:name="_Toc17337"/>
      <w:r>
        <w:rPr>
          <w:rFonts w:hint="eastAsia" w:ascii="黑体" w:hAnsi="黑体" w:cs="黑体"/>
          <w:b w:val="0"/>
          <w:color w:val="auto"/>
          <w:highlight w:val="none"/>
        </w:rPr>
        <w:t>第六章  评审方法</w:t>
      </w:r>
      <w:bookmarkEnd w:id="70"/>
    </w:p>
    <w:p>
      <w:pPr>
        <w:spacing w:line="578" w:lineRule="exact"/>
        <w:rPr>
          <w:rFonts w:ascii="仿宋_GB2312" w:hAnsi="仿宋_GB2312" w:eastAsia="仿宋_GB2312" w:cs="仿宋_GB2312"/>
          <w:color w:val="auto"/>
          <w:highlight w:val="none"/>
        </w:rPr>
      </w:pP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1.总则</w:t>
      </w:r>
    </w:p>
    <w:p>
      <w:pPr>
        <w:spacing w:line="578" w:lineRule="exact"/>
        <w:ind w:firstLine="627" w:firstLineChars="196"/>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1.1 参照《中华人民共和国政府采购法》、《中华人民共和国政府采购法实施条例》、《政府采购非招标采购方式管理办法》等法律制度，结合本采购项目特点制定本谈判方法。</w:t>
      </w:r>
    </w:p>
    <w:p>
      <w:pPr>
        <w:spacing w:line="578" w:lineRule="exact"/>
        <w:ind w:firstLine="627" w:firstLineChars="196"/>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1.2 谈判工作由采购</w:t>
      </w:r>
      <w:r>
        <w:rPr>
          <w:rFonts w:hint="eastAsia" w:ascii="仿宋_GB2312" w:hAnsi="仿宋_GB2312" w:eastAsia="仿宋_GB2312" w:cs="仿宋_GB2312"/>
          <w:bCs/>
          <w:color w:val="auto"/>
          <w:highlight w:val="none"/>
          <w:lang w:val="en-US" w:eastAsia="zh-CN"/>
        </w:rPr>
        <w:t>人</w:t>
      </w:r>
      <w:r>
        <w:rPr>
          <w:rFonts w:hint="eastAsia" w:ascii="仿宋_GB2312" w:hAnsi="仿宋_GB2312" w:eastAsia="仿宋_GB2312" w:cs="仿宋_GB2312"/>
          <w:bCs/>
          <w:color w:val="auto"/>
          <w:highlight w:val="none"/>
        </w:rPr>
        <w:t>负责组织，具体谈判由采购</w:t>
      </w:r>
      <w:r>
        <w:rPr>
          <w:rFonts w:hint="eastAsia" w:ascii="仿宋_GB2312" w:hAnsi="仿宋_GB2312" w:eastAsia="仿宋_GB2312" w:cs="仿宋_GB2312"/>
          <w:bCs/>
          <w:color w:val="auto"/>
          <w:highlight w:val="none"/>
          <w:lang w:val="en-US" w:eastAsia="zh-CN"/>
        </w:rPr>
        <w:t>人</w:t>
      </w:r>
      <w:r>
        <w:rPr>
          <w:rFonts w:hint="eastAsia" w:ascii="仿宋_GB2312" w:hAnsi="仿宋_GB2312" w:eastAsia="仿宋_GB2312" w:cs="仿宋_GB2312"/>
          <w:bCs/>
          <w:color w:val="auto"/>
          <w:highlight w:val="none"/>
        </w:rPr>
        <w:t>依法组建的谈判小组负责。谈判小组由采购人代表和有关技术、经济、法律等方面的专家组成。</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 谈判工作应遵循公平、公正、科学及择优的原则，并以相同的谈判程序和标准对待所有的供应商。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1.4 谈判小组按照谈判文件规定的谈判方法和标准进行谈判，并独立履行下列职责：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（一）熟悉和理解谈判文件，确定谈判文件内容是否违反国家有关强制性规定或者谈判文件存在歧义、重大缺陷；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（二）审查供应商响应文件是否满足谈判文件要求，并作出公正评价；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（三）根据需要要求供应商对谈判文件有关事项作出澄清、说明或者纠正；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（四）推荐成交供应商，或者受采购人委托确定成交供应商；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（五）起草评审报告并进行签署；</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（六）向采购人报告非法干预评审工作的行为；</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（七）法律、法规和规章规定的其他职责。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1.5 （实质性要求）谈判过程独立、保密。供应商非法干预谈判过程的，其响应文件作为无效处理。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1.6 谈判小组评价响应文件，除谈判小组要求其澄清、说明或者纠正而提供的资料外，仅依据响应文件本身的内容，不寻求供应商提供其他外部证据。</w:t>
      </w: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2.评审程序</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2.1熟悉和理解谈判文件和停止评审。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 谈判小组正式评审前，应当对谈判文件进行熟悉和理解，内容主要包括谈判文件中供应商资格条件要求、采购项目技术、服务和商务要求、评审方法和标准、政府采购政策要求以及采购合同主要条款等。</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2.1.2 本谈判文件有下列情形之一的，谈判小组应当停止评审：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（1）谈判文件的规定存在歧义、重大缺陷的；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（2）谈判文件明显以不合理条件对供应商实行差别待遇或者歧视待遇的；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（3）采购项目属于国家规定的优先、强制采购范围，但是谈判文件未依法体现优先、强制采购相关规定的；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w:t>
      </w:r>
      <w:r>
        <w:rPr>
          <w:rFonts w:ascii="仿宋_GB2312" w:hAnsi="仿宋_GB2312" w:eastAsia="仿宋_GB2312" w:cs="仿宋_GB2312"/>
          <w:color w:val="auto"/>
          <w:highlight w:val="none"/>
        </w:rPr>
        <w:t>4</w:t>
      </w:r>
      <w:r>
        <w:rPr>
          <w:rFonts w:hint="eastAsia" w:ascii="仿宋_GB2312" w:hAnsi="仿宋_GB2312" w:eastAsia="仿宋_GB2312" w:cs="仿宋_GB2312"/>
          <w:color w:val="auto"/>
          <w:highlight w:val="none"/>
        </w:rPr>
        <w:t>）谈判文件载明的成交原则不合法的；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w:t>
      </w:r>
      <w:r>
        <w:rPr>
          <w:rFonts w:ascii="仿宋_GB2312" w:hAnsi="仿宋_GB2312" w:eastAsia="仿宋_GB2312" w:cs="仿宋_GB2312"/>
          <w:color w:val="auto"/>
          <w:highlight w:val="none"/>
        </w:rPr>
        <w:t>5</w:t>
      </w:r>
      <w:r>
        <w:rPr>
          <w:rFonts w:hint="eastAsia" w:ascii="仿宋_GB2312" w:hAnsi="仿宋_GB2312" w:eastAsia="仿宋_GB2312" w:cs="仿宋_GB2312"/>
          <w:color w:val="auto"/>
          <w:highlight w:val="none"/>
        </w:rPr>
        <w:t>）谈判文件有违反国家其他有关强制性规定的情形。</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2.1.3 出现本条2.1.2规定应当停止评审情形的，谈判小组应当向采购人书面说明情况。除本条规定的情形外，谈判小组不得以任何方式和理由停止评审。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 资格性审查。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2.2.1本项目需要谈判小组进行资格性检查。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2.2.2谈判小组应依据法律法规和谈判文件的规定，对响应文件是否按照规定要求提供资格性证明材料、是否属于禁止参加谈判的供应商等进行审查，以确定供应商是否具备谈判资格。</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2.2.3资格性审查结束后，谈判小组应当出具资格性审查报告，没有通过资格审查的供应商，谈判小组应当在资格审查报告中说明原因。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2.2.4谈判小组宣布未通过资格性审查的供应商名单时，应当告知供应商未通过审查的原因。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2.3通过资格性审查的供应商不足3家的，终止本次采购活动，并发布终止采购活动公告。</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 谈判</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2.4.1评审小组所有成员集中与单一供应商分别进行一轮或多轮谈判，并给予所有参加谈判的供应商平等的谈判机会。谈判顺序以现场抽签的方式确定，谈判过程中，评审小组可以根据谈判情况调整谈判轮次。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2.4.2每轮谈判开始前，评审小组应根据竞争性谈判文件的规定，并结合各供应商的响应文件拟定谈判内容。</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2.4.3在谈判过程中，评审小组可以根据竞争性谈判文件和谈判情况实质性变动竞争性谈判文件的技术、服务要求以及合同草案条款，但不得变动竞争性谈判文件中的其他内容。实质性变动的内容，须经采购人代表书面确认。</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2.4.4对竞争性谈判文件作出的实质性变动是竞争性谈判文件的有效组成部分，评审小组应当及时以书面形式同时通知所有参加谈判的供应商。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2.4.5谈判过程中，竞争性谈判文件变动的，供应商应当按照竞争性谈判文件的变动情况和评审小组的要求重新提交响应文件，并由其法定代表人/单位负责人/本人或其授权代表签字（注：供应商为法人的，应当由其法定代表人或者授权代表签字确认；供应商为其他组织的，应当由其单位负责人或者授权代表签字确认；供应商为自然人的，应当由其本人或者授权代表签字确认）或者加盖公章，谈判过程中，供应商根据谈判情况自行决定变更其响应文件的（注：仅针对竞争性谈判文件的技术、服务要求以及合同草案条款，供应商可以自行决定变更其响应文件），评审小组不得拒绝，并应当给予供应商必要的时间，但是供应商变更其响应文件，应当以有利于满足竞争性谈判文件要求为原则，不得变更为不利于满足竞争性谈判文件规定，否则，其响应文件作为无效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2.4.6谈判过程中，评审小组对响应文件的有效性、完整性和响应程度进行审查，审查中发现供应商响应文件属于下列情况之一的，应按照无效响应文件处理：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（1）响应文件正副本数量不足的；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（2）响应文件组成明显不符合竞争性谈判文件的规定要求，影响评审委员会评判的；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（3）响应文件的语言、计量单位、知识产权、响应有效期等不符合竞争性谈判文件的规定，影响评审小组评判的；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（4）经最终谈判后，供应商的响应文件仍不能完全响应竞争性谈判文件的实质性要求的；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（5）未载明或者载明的采购项目履约时间、方式、数量及其他政府采购合同实质性内容与本竞争性谈判文件要求不一致，且采购单位无法接受的。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（6）属于竞争性谈判文件中无效响应情形的。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但评审小组对响应文件签署、盖章等进行审查过程中，有下列情形的，评审小组应当评定为不影响整个响应文件有效性和采购活动公平竞争，并通过响应文件的有效性审查：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（1）响应文件存在个别地方（总数不能超过2个）没有法定代表人/单位负责人签字，但有法定代表人/单位负责人的私人印章或者有效授权代理人签字的；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（2）响应文件除竞争性谈判文件明确要求加盖单位(法人)公章的以外，其他地方以相关专用章加盖的；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（3）以骑缝章的形式代替响应文件内容逐页盖章的（但是骑缝章模糊不清，印章名称无法辨认的除外）。</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谈判小组对所有响应文件的有效性、完整性和响应程度进行审查后，向采购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出具响应性审查报告。没有通过有效性、完整性和响应程度审查的供应商，谈判小组应在响应性审查报告中说明原因。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2.4.7谈判过程中，谈判的任何一方不得透露与谈判有关的其他供应商的技术资料、价格和其他信息。</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2.4.8谈判过程中，评审小组发现或者知晓供应商存在违法、违纪行为的，谈判小组应当将该供应商响应文件作无效处理，不允许其提交最后报价。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2.4.9谈判完成后，评审小组应出具谈判情况记录表，谈判情况记录表需包含谈判内容、谈判意见、实质性变动内容等。   </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2.5最后报价。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2.5.1谈判文件能够详细列明采购标的的技术、服务要求的，谈判结束后，谈判小组应当要求所有实质性响应的供应商在规定时间内提交最后报价，提交最后报价的供应商不得少于3家。或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2.5.3供应商最后报价应当由法定代表人/主要负责人/本人或其授权代表签字确认或加盖公章。最后报价是供应商响应文件的有效组成部分。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2.6 谈判小组复核。供应商最后报价结束后，谈判小组应当进行评审复核，对拟推荐为成交候选供应商的、报价最低的、供应商资格审查未通过的、供应商响应文件作无效处理的重点复核。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2.7推荐成交候选供应商。谈判小组复核后，应当按照供应商的报价由低到高顺序推荐3家以上成交候选供应商，并编写谈判报告。供应商报价相同的，成交候选供应商并列，由采购人自主采取公平择优的方式选择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现场复核评审结果。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2.8.1推荐成交候选供应商后，谈判小组拟出具谈判报告前，采购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应当组织2名以上的本单位工作人员，在采购现场监督人员的监督之下，依据有关的法律制度和谈判文件对评审结果进行复核，</w:t>
      </w:r>
      <w:r>
        <w:rPr>
          <w:rFonts w:hint="eastAsia" w:ascii="仿宋_GB2312" w:hAnsi="仿宋_GB2312" w:eastAsia="仿宋_GB2312" w:cs="仿宋_GB2312"/>
          <w:color w:val="auto"/>
          <w:highlight w:val="none"/>
          <w:lang w:val="en-US" w:eastAsia="zh-CN"/>
        </w:rPr>
        <w:t>并对复核结果签字确认，</w:t>
      </w:r>
      <w:r>
        <w:rPr>
          <w:rFonts w:hint="eastAsia" w:ascii="仿宋_GB2312" w:hAnsi="仿宋_GB2312" w:eastAsia="仿宋_GB2312" w:cs="仿宋_GB2312"/>
          <w:color w:val="auto"/>
          <w:highlight w:val="none"/>
        </w:rPr>
        <w:t>存在资格性审查认定错误的，采购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应当根据情况书面建议谈判小组现场修改评审结果。由谈判小组自主决定是否采纳采购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的书面建议，并承担独立评审责任。谈判小组采纳采购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书面建议的，应当按照规定现场修改评审结果或者重新评审，并在谈判报告中详细记载有关事宜；不采纳采购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书面建议的，应当书面说明理由。采购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书面建议未被谈判小组采纳的，应当接照规定程序要求继续组织实施采购活动，不得擅自中止采购活动。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复核过程中，谈判小组成员不得离开评审现场。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2.8.2有下列情形之一的，不得现场修改评审结果：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（1）谈判小组已经出具谈判报告并且离开评审现场的；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现场复核时，复核工作人员数量不足的；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  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现场复核时，没有采购监督人员现场监督的；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现场复核内容超出规定范围的；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未提供书面建议的。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2.9编写谈判报告。谈判小组推荐成交候选供应商后，应向采购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出具谈判报告。谈判报告应当包括以下主要内容：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（1）邀请供应商参加采购活动的具体方式和相关情况，以及参加采购活动的供应商名单；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（2）评审日期和地点，谈判小组、谈判小组成员名单；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（3）评审情况记录和说明，包括对供应商的资格审查情况、供应商响应文件审查情况、谈判情况、报价情况等；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（4）推荐的成交候选人的名单及理由。</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2.11供应商澄清、说明</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2.11.2谈判小组要求供应商澄清、说明或者更正响应文件应当以书面形式作出。供应商的澄清、说明或者更正应当由法定代表人/主要负责人/本人或其授权代表签字或者加盖公章。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2.12终止谈判采购活动。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出现下列情形之一的，采购人应当终止竞争性谈判采购活动，发布项目终止公告并说明原因，重新开展采购活动：</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（1）因情况变化，不再符合规定的竞争性谈判采购方式适用情形的；</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（2）出现影响采购公正的违法、违规行为的；</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（3）在采购过程中符合要求的供应商或者报价未超过采购预算的供应商不足3家的。</w:t>
      </w:r>
    </w:p>
    <w:p>
      <w:pPr>
        <w:tabs>
          <w:tab w:val="left" w:pos="851"/>
        </w:tabs>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3.谈判纪律及注意事项</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3.1谈判小组内部讨论的情况和意见必须保密，任何人不得以任何形式透露给供应商或与供应商有关的单位或个人。</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3.2在谈判过程中，供应商不得以任何形式对谈判小组成员进行旨在影响谈判结果的私下接触，否则将取消其参与谈判的资格。</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3.3对各供应商的商业秘密，谈判小组成员应予以保密，不得泄露给其他供应商。</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3.4谈判小组独立评判，推荐成交候选人，并写出书面报告。</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3.5谈判小组可根据需要对供应商进行实地考察。</w:t>
      </w: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4.确定成交供应商</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4.1 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应当在评审结束后2个工作日内</w:t>
      </w:r>
      <w:r>
        <w:rPr>
          <w:rFonts w:hint="eastAsia" w:ascii="仿宋_GB2312" w:hAnsi="仿宋_GB2312" w:eastAsia="仿宋_GB2312" w:cs="仿宋_GB2312"/>
          <w:color w:val="auto"/>
          <w:highlight w:val="none"/>
          <w:lang w:val="en-US" w:eastAsia="zh-CN"/>
        </w:rPr>
        <w:t>对</w:t>
      </w:r>
      <w:r>
        <w:rPr>
          <w:rFonts w:hint="eastAsia" w:ascii="仿宋_GB2312" w:hAnsi="仿宋_GB2312" w:eastAsia="仿宋_GB2312" w:cs="仿宋_GB2312"/>
          <w:color w:val="auto"/>
          <w:highlight w:val="none"/>
        </w:rPr>
        <w:t>评审报告</w:t>
      </w:r>
      <w:r>
        <w:rPr>
          <w:rFonts w:hint="eastAsia" w:ascii="仿宋_GB2312" w:hAnsi="仿宋_GB2312" w:eastAsia="仿宋_GB2312" w:cs="仿宋_GB2312"/>
          <w:color w:val="auto"/>
          <w:highlight w:val="none"/>
          <w:lang w:val="en-US" w:eastAsia="zh-CN"/>
        </w:rPr>
        <w:t>予以</w:t>
      </w:r>
      <w:r>
        <w:rPr>
          <w:rFonts w:hint="eastAsia" w:ascii="仿宋_GB2312" w:hAnsi="仿宋_GB2312" w:eastAsia="仿宋_GB2312" w:cs="仿宋_GB2312"/>
          <w:color w:val="auto"/>
          <w:highlight w:val="none"/>
        </w:rPr>
        <w:t>确认；</w:t>
      </w:r>
      <w:bookmarkStart w:id="71" w:name="_Toc101250642"/>
      <w:bookmarkStart w:id="72" w:name="_Toc430773925"/>
      <w:bookmarkStart w:id="73" w:name="_Toc101338360"/>
      <w:bookmarkStart w:id="74" w:name="_Toc209847066"/>
      <w:bookmarkStart w:id="75" w:name="_Toc101174147"/>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4.2 采购人应当在收到评审报告后5个工作日内，从评审报告提出的成交候选人中，根据质量和服务均能满足</w:t>
      </w:r>
      <w:r>
        <w:rPr>
          <w:rFonts w:hint="eastAsia" w:ascii="仿宋_GB2312" w:hAnsi="仿宋_GB2312" w:eastAsia="仿宋_GB2312" w:cs="仿宋_GB2312"/>
          <w:bCs/>
          <w:color w:val="auto"/>
          <w:highlight w:val="none"/>
        </w:rPr>
        <w:t>谈判</w:t>
      </w:r>
      <w:r>
        <w:rPr>
          <w:rFonts w:hint="eastAsia" w:ascii="仿宋_GB2312" w:hAnsi="仿宋_GB2312" w:eastAsia="仿宋_GB2312" w:cs="仿宋_GB2312"/>
          <w:color w:val="auto"/>
          <w:highlight w:val="none"/>
        </w:rPr>
        <w:t>文件实质性响应要求且最后报价最低的原则确定成交供应商。</w:t>
      </w:r>
      <w:bookmarkEnd w:id="71"/>
      <w:bookmarkEnd w:id="72"/>
      <w:bookmarkEnd w:id="73"/>
      <w:bookmarkEnd w:id="74"/>
      <w:bookmarkEnd w:id="75"/>
    </w:p>
    <w:p>
      <w:pPr>
        <w:adjustRightInd w:val="0"/>
        <w:snapToGrid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5.成交通知书</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5.1 成交通知书为签订采购合同的依据之一，是合同的有效组成部分。</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5.2 采购人按符合采购需求的合格供应商确定成交供应商，确定成交供应商后2个工作日内，采购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在“</w:t>
      </w:r>
      <w:r>
        <w:rPr>
          <w:rFonts w:hint="eastAsia" w:ascii="仿宋_GB2312" w:hAnsi="仿宋_GB2312" w:eastAsia="仿宋_GB2312" w:cs="仿宋_GB2312"/>
          <w:bCs/>
          <w:color w:val="auto"/>
          <w:highlight w:val="none"/>
          <w:lang w:val="en-US" w:eastAsia="zh-CN"/>
        </w:rPr>
        <w:t>达州市投资有限公司官网</w:t>
      </w:r>
      <w:r>
        <w:rPr>
          <w:rFonts w:hint="eastAsia" w:ascii="仿宋_GB2312" w:hAnsi="仿宋_GB2312" w:eastAsia="仿宋_GB2312" w:cs="仿宋_GB2312"/>
          <w:color w:val="auto"/>
          <w:highlight w:val="none"/>
        </w:rPr>
        <w:t>”上公示成交结果，由采购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按照相关法律法规向成交供应商发出成交通知书。</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5.3 成交通知书将作为签订合同的依据。成交通知书对采购人和成交供应商均具有法律效力。成交通知书发出后，采购人改变成交结果或成交供应商无正当理由放弃成交项目的，应当依法承担相关责任。</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5.4 采购人不对成交或未成交原因作出解释，也不退还响应文件。</w:t>
      </w:r>
    </w:p>
    <w:p>
      <w:pPr>
        <w:tabs>
          <w:tab w:val="left" w:pos="7665"/>
        </w:tabs>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6.谈判小组在采购活动中承担以下义务：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（一）遵守评审工作纪律；</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（二）按照客观、公正、审慎的原则，根据谈判文件规定的评审程序、评审方法和评审标准进行独立评审；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（三）不得泄露评审文件、评审情况和在评审过程中获悉的商业秘密；</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（四）及时向采购人报告评审过程中发现的供应商行贿、提供虚假材料或者串通等违法行为；</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（五）发现谈判文件内容违反国家有关强制性规定或者谈判文件存在歧义、重大缺陷导致评审工作无法进行时，停止评审并向采购人书面说明情况；</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（六）法律、法规和规章规定的其他义务。</w:t>
      </w:r>
    </w:p>
    <w:p>
      <w:pPr>
        <w:tabs>
          <w:tab w:val="left" w:pos="7665"/>
        </w:tabs>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7.评审专家在采购活动中应当遵守以下工作纪律：</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（一）不得参加与自己有《中华人民共和国政府采购法实施条例》第九条规定的利害关系的采购项目的评标活动。发现参加了与自己有利害关系的评审活动，须主动提出回避，退出评审；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（二）评审前，应当将通讯工具或者相关电子设备交由采购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统一保管；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（三）评审过程中，不得与外界联系，因发生不可预见情况，确实需要与外界联系的，应当在监督人员监督之下办理；</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（五）在评审过程中和评审结束后，不得记录、复制或带走任何评审资料，不得向外界透露评审内容；</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（六）评审现场服从采购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工作人员的管理，接受现场监督人员的合法监督；</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（七）遵守有关廉洁自律规定，不得私下接触供应商，不得收受供应商及有关业务单位和个人的财物或好处，不得接受采购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的请托。</w:t>
      </w:r>
    </w:p>
    <w:p>
      <w:pPr>
        <w:tabs>
          <w:tab w:val="left" w:pos="7665"/>
        </w:tabs>
        <w:spacing w:line="578" w:lineRule="exact"/>
        <w:jc w:val="center"/>
        <w:outlineLvl w:val="0"/>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tabs>
          <w:tab w:val="left" w:pos="7665"/>
        </w:tabs>
        <w:spacing w:line="578" w:lineRule="exact"/>
        <w:jc w:val="center"/>
        <w:outlineLvl w:val="0"/>
        <w:rPr>
          <w:rFonts w:ascii="黑体" w:hAnsi="黑体" w:eastAsia="黑体" w:cs="黑体"/>
          <w:bCs/>
          <w:color w:val="auto"/>
          <w:highlight w:val="none"/>
        </w:rPr>
      </w:pPr>
      <w:bookmarkStart w:id="76" w:name="_Toc2042"/>
      <w:r>
        <w:rPr>
          <w:rFonts w:hint="eastAsia" w:ascii="黑体" w:hAnsi="黑体" w:eastAsia="黑体" w:cs="黑体"/>
          <w:bCs/>
          <w:color w:val="auto"/>
          <w:highlight w:val="none"/>
        </w:rPr>
        <w:t>第七章  合同（样本）</w:t>
      </w:r>
      <w:bookmarkEnd w:id="76"/>
    </w:p>
    <w:p>
      <w:pPr>
        <w:tabs>
          <w:tab w:val="left" w:pos="7665"/>
        </w:tabs>
        <w:spacing w:line="578" w:lineRule="exact"/>
        <w:jc w:val="center"/>
        <w:rPr>
          <w:rFonts w:ascii="仿宋_GB2312" w:hAnsi="仿宋_GB2312" w:eastAsia="仿宋_GB2312" w:cs="仿宋_GB2312"/>
          <w:b/>
          <w:color w:val="auto"/>
          <w:highlight w:val="none"/>
        </w:rPr>
      </w:pPr>
    </w:p>
    <w:p>
      <w:pPr>
        <w:pStyle w:val="19"/>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合同编号：XXX                                         </w:t>
      </w:r>
    </w:p>
    <w:p>
      <w:pPr>
        <w:pStyle w:val="19"/>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签订地点：XXX                                         </w:t>
      </w:r>
    </w:p>
    <w:p>
      <w:pPr>
        <w:pStyle w:val="19"/>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签订时间：XXX年XXX月XXX日                                         </w:t>
      </w:r>
    </w:p>
    <w:p>
      <w:pPr>
        <w:pStyle w:val="19"/>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采购人（甲方）：XXX                                          </w:t>
      </w:r>
    </w:p>
    <w:p>
      <w:pPr>
        <w:pStyle w:val="19"/>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供应商（乙方）：XXX                                          </w:t>
      </w:r>
    </w:p>
    <w:p>
      <w:pPr>
        <w:pStyle w:val="19"/>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中华人民共和国民法典》及xxxxxxxxx项目（项目编号：xxxxxxxxxxx）的《谈判文件》、乙方的《响应文件》及《成交通知书》，甲、乙双方同意签订本合同。详细技术说明及其他有关合同项目的特定信息由合同附件予以说明，合同附件及本项目的谈判文件、响应文件、《成交通知书》等均为本合同不可分割的部分。双方同意共同遵守如下条款：</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第一条    项目基本情况</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第二条     合同期限：以合同约定为准</w:t>
      </w:r>
      <w:r>
        <w:rPr>
          <w:rFonts w:hint="eastAsia" w:ascii="仿宋_GB2312" w:hAnsi="仿宋_GB2312" w:eastAsia="仿宋_GB2312" w:cs="仿宋_GB2312"/>
          <w:color w:val="auto"/>
          <w:highlight w:val="none"/>
        </w:rPr>
        <w:t>。</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第三条    服务内容与质量标准</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1、XXX:</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2、XXX;</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第四条    服务费用及支付方式 </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(一)本项目服务费用由以下组成:</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1、XX万元:</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2、XX万元:</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（二)服务费支付方式:</w:t>
      </w:r>
      <w:r>
        <w:rPr>
          <w:rFonts w:hint="eastAsia" w:ascii="仿宋_GB2312" w:hAnsi="仿宋_GB2312" w:eastAsia="仿宋_GB2312" w:cs="仿宋_GB2312"/>
          <w:color w:val="auto"/>
          <w:highlight w:val="none"/>
        </w:rPr>
        <w:t xml:space="preserve"> </w:t>
      </w:r>
    </w:p>
    <w:p>
      <w:pPr>
        <w:wordWrap w:val="0"/>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（1）xxxxxxxxxxxxxxxxxxxxxxxxxx。</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第五条  知识产权</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乙方应保证所提供的服务或其任何一部分均不会侵犯任何第三方的专利权、商标权或著作权。</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第六条  无产权瑕疵条款</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乙方保证所提供的服务的所有权完全属于乙方且无任何抵押、查封等产权瑕疵。如有产权瑕疵的，视为乙方违约。乙方应负担由此而产生的一切损失。</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第七条  甲方的权利和义务</w:t>
      </w:r>
    </w:p>
    <w:p>
      <w:pPr>
        <w:wordWrap w:val="0"/>
        <w:spacing w:line="578" w:lineRule="exact"/>
        <w:ind w:left="320" w:leftChars="100" w:firstLine="160" w:firstLineChars="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wordWrap w:val="0"/>
        <w:spacing w:line="578" w:lineRule="exact"/>
        <w:ind w:left="320" w:leftChars="100" w:firstLine="160" w:firstLineChars="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2、甲方有权依据双方签订的考评办法对乙方提供的服务进行定期考评。当考评结果未达到标准时，有权依据考评办法约定的数额扣除履约保证金。</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3、负责检查监督乙方管理工作的实施及制度的执行情况。</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4、根据本合同规定，按时向乙方支付应付服务费用。</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5、国家法律、法规所规定由甲方承担的其它责任。</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第八条  乙方的权利和义务</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1、对本合同规定的委托服务范围内的项目享有管理权及服务义务。</w:t>
      </w:r>
    </w:p>
    <w:p>
      <w:pPr>
        <w:wordWrap w:val="0"/>
        <w:spacing w:line="578" w:lineRule="exact"/>
        <w:ind w:left="320" w:leftChars="100" w:firstLine="320" w:firstLineChars="1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2、根据本合同的规定向甲方收取相关服务费用，并有权在本项目管理范围内管理及合理使用。</w:t>
      </w:r>
    </w:p>
    <w:p>
      <w:pPr>
        <w:wordWrap w:val="0"/>
        <w:spacing w:line="578" w:lineRule="exact"/>
        <w:ind w:left="320" w:leftChars="100" w:firstLine="320" w:firstLineChars="1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3、及时向甲方通告本项目服务范围内有关服务的重大事项，及时配合处理投诉。</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4、接受项目行业管理部门及政府有关部门的指导，接受甲方的监督。</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5、国家法律、法规所规定由乙方承担的其它责任。</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第九条  违约责任</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1、甲乙双方必须遵守本合同并执行本合同中的各项规定，保证本合同的正常履行。</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如因乙方工作人员在履行职务过程中的疏忽、失职、过错等故意或者过失原因给甲方造成损失或侵害，包括但不限于甲方本身的财产损失、由此而导致的甲方对任何第三方的法律责任等，乙方对此应承担甲方全部损失的基础上，按照合同金额20%承担违约金。</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第十条    不可抗力事件处理</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1、在合同有效期内，任何一方因不可抗力事件导致不能履行合同,则合同履行期可延长，其延长期与不可抗力影响期相同。</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2、不可抗力事件发生后，应立即通知对方，并寄送有关权威机构出具的证明。</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3、不可抗力事件延续XX天以上，双方应通过友好协商，确定是否继续履行合同。</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第十一条    解决合同纠纷的方式</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1、在执行本合同中发生的或与本合同有关的争端,双方应通过友好协商解决，经协商在XX天内不能达成协议时，应提交当地仲裁委员会仲裁。</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2、仲裁裁决应为最终决定，并对双方具有约束力。</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3、除另有裁决外，仲裁费应由败诉方负担。</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4、在仲裁期间，除正在进行仲裁部分外，合同其他部分继续执行。</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第十二条    合同生效及其他</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1、合同经双方法定代表人或授权委托代理人签字并加盖单位公章后生效。</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2、合同执行中涉及采购资金和采购内容修改或补充的，须经政府采购监管部门审批，并签书面补充协议报政府采购监督管理部门备案，方可作为主合同不可分割的一部分。</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3、本合同一式XX份，自双方签章之日起生效。甲方XX份，乙方XX份，具有同等法律效力。</w:t>
      </w: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（以下无正文）</w:t>
      </w: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甲方：   （盖单位公章）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乙方：   （盖单位公章）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法定代表人（授权代表）：    法定代表人（授权代表）：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地    址：                         地    址：</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开户银行：                         开户银行：</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账号：                             账号：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    话：                         电    话：</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签约日期：XX年XX月XX日 </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签约日期：XX年XX月XX日</w:t>
      </w:r>
    </w:p>
    <w:p>
      <w:pPr>
        <w:pStyle w:val="4"/>
        <w:spacing w:line="578" w:lineRule="exact"/>
        <w:jc w:val="center"/>
        <w:outlineLvl w:val="0"/>
        <w:rPr>
          <w:rFonts w:ascii="仿宋_GB2312" w:hAnsi="仿宋_GB2312" w:eastAsia="仿宋_GB2312" w:cs="仿宋_GB2312"/>
          <w:b/>
          <w:color w:val="auto"/>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4"/>
        <w:spacing w:line="578" w:lineRule="exact"/>
        <w:jc w:val="center"/>
        <w:outlineLvl w:val="0"/>
        <w:rPr>
          <w:rFonts w:ascii="黑体" w:hAnsi="黑体" w:eastAsia="黑体" w:cs="黑体"/>
          <w:bCs/>
          <w:color w:val="auto"/>
          <w:sz w:val="32"/>
          <w:szCs w:val="32"/>
          <w:highlight w:val="none"/>
        </w:rPr>
      </w:pPr>
      <w:bookmarkStart w:id="77" w:name="_Toc23537"/>
      <w:r>
        <w:rPr>
          <w:rFonts w:hint="eastAsia" w:ascii="黑体" w:hAnsi="黑体" w:eastAsia="黑体" w:cs="黑体"/>
          <w:bCs/>
          <w:color w:val="auto"/>
          <w:sz w:val="32"/>
          <w:szCs w:val="32"/>
          <w:highlight w:val="none"/>
        </w:rPr>
        <w:t>第八章  附  件</w:t>
      </w:r>
      <w:bookmarkEnd w:id="77"/>
    </w:p>
    <w:p>
      <w:pPr>
        <w:spacing w:line="578" w:lineRule="exact"/>
        <w:jc w:val="center"/>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介绍信</w:t>
      </w: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Cs/>
          <w:color w:val="auto"/>
          <w:kern w:val="0"/>
          <w:highlight w:val="none"/>
        </w:rPr>
      </w:pPr>
      <w:r>
        <w:rPr>
          <w:rFonts w:hint="eastAsia" w:ascii="仿宋_GB2312" w:hAnsi="仿宋_GB2312" w:eastAsia="仿宋_GB2312" w:cs="仿宋_GB2312"/>
          <w:bCs/>
          <w:color w:val="auto"/>
          <w:kern w:val="0"/>
          <w:highlight w:val="none"/>
        </w:rPr>
        <w:t>达州市投资有限公司：</w:t>
      </w:r>
    </w:p>
    <w:p>
      <w:pPr>
        <w:spacing w:line="578" w:lineRule="exact"/>
        <w:jc w:val="left"/>
        <w:rPr>
          <w:rFonts w:ascii="仿宋_GB2312" w:hAnsi="仿宋_GB2312" w:eastAsia="仿宋_GB2312" w:cs="仿宋_GB2312"/>
          <w:color w:val="auto"/>
          <w:kern w:val="0"/>
          <w:highlight w:val="none"/>
        </w:rPr>
      </w:pPr>
    </w:p>
    <w:p>
      <w:pPr>
        <w:spacing w:line="578" w:lineRule="exact"/>
        <w:ind w:firstLine="627" w:firstLineChars="196"/>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兹介绍我单位</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同志（身份证号码：</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联系电话：</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 xml:space="preserve">）前来贵单位办理 </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项目（项目编号：</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 xml:space="preserve"> ）购买采购文件及报名事宜，望贵单位予以接洽。</w:t>
      </w:r>
    </w:p>
    <w:p>
      <w:pPr>
        <w:spacing w:line="578" w:lineRule="exact"/>
        <w:jc w:val="left"/>
        <w:rPr>
          <w:rFonts w:ascii="仿宋_GB2312" w:hAnsi="仿宋_GB2312" w:eastAsia="仿宋_GB2312" w:cs="仿宋_GB2312"/>
          <w:color w:val="auto"/>
          <w:kern w:val="0"/>
          <w:highlight w:val="none"/>
        </w:rPr>
      </w:pPr>
    </w:p>
    <w:p>
      <w:pPr>
        <w:spacing w:line="578"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此致  </w:t>
      </w:r>
    </w:p>
    <w:p>
      <w:pPr>
        <w:spacing w:line="578" w:lineRule="exact"/>
        <w:jc w:val="left"/>
        <w:rPr>
          <w:rFonts w:ascii="仿宋_GB2312" w:hAnsi="仿宋_GB2312" w:eastAsia="仿宋_GB2312" w:cs="仿宋_GB2312"/>
          <w:color w:val="auto"/>
          <w:kern w:val="0"/>
          <w:highlight w:val="none"/>
        </w:rPr>
      </w:pPr>
    </w:p>
    <w:p>
      <w:pPr>
        <w:spacing w:line="578" w:lineRule="exact"/>
        <w:jc w:val="righ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w:t>
      </w:r>
    </w:p>
    <w:p>
      <w:pPr>
        <w:spacing w:line="578" w:lineRule="exact"/>
        <w:jc w:val="righ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公司名称：XXXXXXXX（公章）</w:t>
      </w:r>
    </w:p>
    <w:p>
      <w:pPr>
        <w:spacing w:line="578"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XX年 XX月XX日</w:t>
      </w: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注：附经办人身份证复印件，加盖公章。</w:t>
      </w:r>
    </w:p>
    <w:p>
      <w:pPr>
        <w:pStyle w:val="4"/>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panose1 w:val="02010609030101010101"/>
    <w:charset w:val="86"/>
    <w:family w:val="modern"/>
    <w:pitch w:val="default"/>
    <w:sig w:usb0="00000001" w:usb1="080E0000" w:usb2="00000000" w:usb3="00000000" w:csb0="00040000" w:csb1="00000000"/>
  </w:font>
  <w:font w:name="楷体à.ā">
    <w:altName w:val="黑体"/>
    <w:panose1 w:val="00000000000000000000"/>
    <w:charset w:val="00"/>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Akgka0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FE34A"/>
    <w:multiLevelType w:val="singleLevel"/>
    <w:tmpl w:val="EFFFE34A"/>
    <w:lvl w:ilvl="0" w:tentative="0">
      <w:start w:val="3"/>
      <w:numFmt w:val="chineseCounting"/>
      <w:suff w:val="nothing"/>
      <w:lvlText w:val="%1、"/>
      <w:lvlJc w:val="left"/>
      <w:rPr>
        <w:rFonts w:hint="eastAsia"/>
      </w:rPr>
    </w:lvl>
  </w:abstractNum>
  <w:abstractNum w:abstractNumId="1">
    <w:nsid w:val="044E7135"/>
    <w:multiLevelType w:val="singleLevel"/>
    <w:tmpl w:val="044E7135"/>
    <w:lvl w:ilvl="0" w:tentative="0">
      <w:start w:val="2"/>
      <w:numFmt w:val="decimal"/>
      <w:suff w:val="nothing"/>
      <w:lvlText w:val="（%1）"/>
      <w:lvlJc w:val="left"/>
    </w:lvl>
  </w:abstractNum>
  <w:abstractNum w:abstractNumId="2">
    <w:nsid w:val="59C07086"/>
    <w:multiLevelType w:val="singleLevel"/>
    <w:tmpl w:val="59C07086"/>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ZDM5ZGY0Njg5MzU1ODE2ZGJiMTlmZjVhNmFkNTMifQ=="/>
  </w:docVars>
  <w:rsids>
    <w:rsidRoot w:val="3D9F65F1"/>
    <w:rsid w:val="000513F7"/>
    <w:rsid w:val="0083566A"/>
    <w:rsid w:val="008D7847"/>
    <w:rsid w:val="00BF3E5E"/>
    <w:rsid w:val="00C45283"/>
    <w:rsid w:val="012F7800"/>
    <w:rsid w:val="02331ABF"/>
    <w:rsid w:val="02AE1145"/>
    <w:rsid w:val="03E47515"/>
    <w:rsid w:val="04213481"/>
    <w:rsid w:val="04AC7736"/>
    <w:rsid w:val="05407E74"/>
    <w:rsid w:val="06A607F6"/>
    <w:rsid w:val="084A2080"/>
    <w:rsid w:val="0AEFA38F"/>
    <w:rsid w:val="0AF67B8B"/>
    <w:rsid w:val="0B5965AB"/>
    <w:rsid w:val="0DC4DFA0"/>
    <w:rsid w:val="0E976669"/>
    <w:rsid w:val="11FD7E63"/>
    <w:rsid w:val="123743A0"/>
    <w:rsid w:val="133F0D07"/>
    <w:rsid w:val="138B678C"/>
    <w:rsid w:val="1439793E"/>
    <w:rsid w:val="15254FBD"/>
    <w:rsid w:val="15533B0A"/>
    <w:rsid w:val="15F53FE8"/>
    <w:rsid w:val="16235750"/>
    <w:rsid w:val="174F2A9F"/>
    <w:rsid w:val="178F4228"/>
    <w:rsid w:val="1856432E"/>
    <w:rsid w:val="190F3329"/>
    <w:rsid w:val="19B435D1"/>
    <w:rsid w:val="1AF90BC7"/>
    <w:rsid w:val="1B363FB3"/>
    <w:rsid w:val="1B37228B"/>
    <w:rsid w:val="1CE75EF8"/>
    <w:rsid w:val="1DD9E7A8"/>
    <w:rsid w:val="1EE6018D"/>
    <w:rsid w:val="1F334A54"/>
    <w:rsid w:val="1FEA75BC"/>
    <w:rsid w:val="20EA3839"/>
    <w:rsid w:val="214D4049"/>
    <w:rsid w:val="22357447"/>
    <w:rsid w:val="224805CD"/>
    <w:rsid w:val="25502AC4"/>
    <w:rsid w:val="26932A4D"/>
    <w:rsid w:val="273A32A2"/>
    <w:rsid w:val="279462AC"/>
    <w:rsid w:val="283024B2"/>
    <w:rsid w:val="295625BB"/>
    <w:rsid w:val="295F6021"/>
    <w:rsid w:val="29AC36EE"/>
    <w:rsid w:val="29E50E21"/>
    <w:rsid w:val="2A614116"/>
    <w:rsid w:val="2D6C3F53"/>
    <w:rsid w:val="2E84005D"/>
    <w:rsid w:val="2F3E3F19"/>
    <w:rsid w:val="30197C97"/>
    <w:rsid w:val="301B582C"/>
    <w:rsid w:val="30742D8C"/>
    <w:rsid w:val="30DF52F2"/>
    <w:rsid w:val="30F310DC"/>
    <w:rsid w:val="31DB148A"/>
    <w:rsid w:val="331D8246"/>
    <w:rsid w:val="33CC3D88"/>
    <w:rsid w:val="3434509F"/>
    <w:rsid w:val="34B11B15"/>
    <w:rsid w:val="35894FBA"/>
    <w:rsid w:val="376DE2DB"/>
    <w:rsid w:val="37BFF24F"/>
    <w:rsid w:val="39AC56D7"/>
    <w:rsid w:val="39CE564E"/>
    <w:rsid w:val="39EB00BB"/>
    <w:rsid w:val="3BBD597A"/>
    <w:rsid w:val="3BFA7034"/>
    <w:rsid w:val="3BFD3F4B"/>
    <w:rsid w:val="3C863A41"/>
    <w:rsid w:val="3D5F91FB"/>
    <w:rsid w:val="3D9F65F1"/>
    <w:rsid w:val="3DF65F7A"/>
    <w:rsid w:val="3EB776E8"/>
    <w:rsid w:val="3F6A5987"/>
    <w:rsid w:val="3FEF1824"/>
    <w:rsid w:val="3FFF9FAB"/>
    <w:rsid w:val="40271093"/>
    <w:rsid w:val="40490124"/>
    <w:rsid w:val="43FC1905"/>
    <w:rsid w:val="442D75CF"/>
    <w:rsid w:val="45D434C6"/>
    <w:rsid w:val="47C562E2"/>
    <w:rsid w:val="481C1C7A"/>
    <w:rsid w:val="482A1B4F"/>
    <w:rsid w:val="4894036F"/>
    <w:rsid w:val="49F545DC"/>
    <w:rsid w:val="4A314423"/>
    <w:rsid w:val="4A743FEF"/>
    <w:rsid w:val="4A791606"/>
    <w:rsid w:val="4ADB2DDC"/>
    <w:rsid w:val="4B41375A"/>
    <w:rsid w:val="4B83098E"/>
    <w:rsid w:val="4C5D0DB7"/>
    <w:rsid w:val="4CD906A3"/>
    <w:rsid w:val="4CFFDDA9"/>
    <w:rsid w:val="4DF23BA9"/>
    <w:rsid w:val="4DFEC764"/>
    <w:rsid w:val="4F302BDB"/>
    <w:rsid w:val="50967978"/>
    <w:rsid w:val="51D306A0"/>
    <w:rsid w:val="51DE4BDE"/>
    <w:rsid w:val="548B5741"/>
    <w:rsid w:val="54C77C29"/>
    <w:rsid w:val="57B31ED1"/>
    <w:rsid w:val="5978041C"/>
    <w:rsid w:val="5CD72D5D"/>
    <w:rsid w:val="5D3055C1"/>
    <w:rsid w:val="5D453414"/>
    <w:rsid w:val="5D733341"/>
    <w:rsid w:val="5DB81151"/>
    <w:rsid w:val="5EF6BB89"/>
    <w:rsid w:val="5F0C0844"/>
    <w:rsid w:val="5F551628"/>
    <w:rsid w:val="5F773128"/>
    <w:rsid w:val="5FF17DEE"/>
    <w:rsid w:val="60465003"/>
    <w:rsid w:val="60716BAF"/>
    <w:rsid w:val="61190980"/>
    <w:rsid w:val="639F13AB"/>
    <w:rsid w:val="64B734BA"/>
    <w:rsid w:val="64F13D10"/>
    <w:rsid w:val="664C3A75"/>
    <w:rsid w:val="671644B9"/>
    <w:rsid w:val="678C2521"/>
    <w:rsid w:val="6892670A"/>
    <w:rsid w:val="68BF65E6"/>
    <w:rsid w:val="690B0DF4"/>
    <w:rsid w:val="69156FF4"/>
    <w:rsid w:val="699E3A55"/>
    <w:rsid w:val="6B4F21E3"/>
    <w:rsid w:val="6D14701B"/>
    <w:rsid w:val="6D2A6B19"/>
    <w:rsid w:val="6D7A33CA"/>
    <w:rsid w:val="6DEE1D9D"/>
    <w:rsid w:val="6E001573"/>
    <w:rsid w:val="6E38371B"/>
    <w:rsid w:val="6EBF32C1"/>
    <w:rsid w:val="6F4418A4"/>
    <w:rsid w:val="6FF7620D"/>
    <w:rsid w:val="70221706"/>
    <w:rsid w:val="71645595"/>
    <w:rsid w:val="733C056B"/>
    <w:rsid w:val="739B5145"/>
    <w:rsid w:val="739C3F3B"/>
    <w:rsid w:val="73F7F4F1"/>
    <w:rsid w:val="74A7049C"/>
    <w:rsid w:val="752F8087"/>
    <w:rsid w:val="75722BFB"/>
    <w:rsid w:val="75AF2C8E"/>
    <w:rsid w:val="75C33811"/>
    <w:rsid w:val="75C602D8"/>
    <w:rsid w:val="75D26CEB"/>
    <w:rsid w:val="76B4739E"/>
    <w:rsid w:val="774B4BCE"/>
    <w:rsid w:val="776F49A8"/>
    <w:rsid w:val="77A94A29"/>
    <w:rsid w:val="77E722F1"/>
    <w:rsid w:val="78F7F113"/>
    <w:rsid w:val="7A587B47"/>
    <w:rsid w:val="7ACA6934"/>
    <w:rsid w:val="7BBFA8F0"/>
    <w:rsid w:val="7C354ADD"/>
    <w:rsid w:val="7CCA3081"/>
    <w:rsid w:val="7CD83E81"/>
    <w:rsid w:val="7CF740E4"/>
    <w:rsid w:val="7D4C3183"/>
    <w:rsid w:val="7D692D55"/>
    <w:rsid w:val="7D6C155D"/>
    <w:rsid w:val="7DEFE447"/>
    <w:rsid w:val="7DF7CFF7"/>
    <w:rsid w:val="7DFBCE92"/>
    <w:rsid w:val="7DFF2439"/>
    <w:rsid w:val="7E7B77C7"/>
    <w:rsid w:val="7EB6353F"/>
    <w:rsid w:val="7EF8DA58"/>
    <w:rsid w:val="7F12031F"/>
    <w:rsid w:val="7F2826D7"/>
    <w:rsid w:val="7F6D458E"/>
    <w:rsid w:val="7F7C9F86"/>
    <w:rsid w:val="7F7F2DBF"/>
    <w:rsid w:val="7FDF0A5D"/>
    <w:rsid w:val="7FDF155C"/>
    <w:rsid w:val="7FDFB7A8"/>
    <w:rsid w:val="7FFF2078"/>
    <w:rsid w:val="97FF0A81"/>
    <w:rsid w:val="9CE36CF2"/>
    <w:rsid w:val="A7FF236D"/>
    <w:rsid w:val="AFBF2767"/>
    <w:rsid w:val="AFFAC5E5"/>
    <w:rsid w:val="B5BF6BD3"/>
    <w:rsid w:val="BB77868A"/>
    <w:rsid w:val="BD8B2D10"/>
    <w:rsid w:val="BF7D9A13"/>
    <w:rsid w:val="BF7DBB2B"/>
    <w:rsid w:val="BF9EA832"/>
    <w:rsid w:val="BFEFB8F0"/>
    <w:rsid w:val="BFF94E2F"/>
    <w:rsid w:val="CFFB259B"/>
    <w:rsid w:val="D3FC5461"/>
    <w:rsid w:val="D77781D3"/>
    <w:rsid w:val="D7ABEFCD"/>
    <w:rsid w:val="D7F347CD"/>
    <w:rsid w:val="DFACADFF"/>
    <w:rsid w:val="E7FBE595"/>
    <w:rsid w:val="ECF7074A"/>
    <w:rsid w:val="EF7A1123"/>
    <w:rsid w:val="EFEF77F3"/>
    <w:rsid w:val="EFFFD81C"/>
    <w:rsid w:val="F1FF0503"/>
    <w:rsid w:val="F4EB8EEE"/>
    <w:rsid w:val="F67F2AC0"/>
    <w:rsid w:val="F6FFF377"/>
    <w:rsid w:val="F76C0408"/>
    <w:rsid w:val="F7F73063"/>
    <w:rsid w:val="F8FB5716"/>
    <w:rsid w:val="FB9F5296"/>
    <w:rsid w:val="FBBE1266"/>
    <w:rsid w:val="FBC3EF6D"/>
    <w:rsid w:val="FC9FC86B"/>
    <w:rsid w:val="FD97B03B"/>
    <w:rsid w:val="FDFFE911"/>
    <w:rsid w:val="FEA114BD"/>
    <w:rsid w:val="FEA28240"/>
    <w:rsid w:val="FEDF9769"/>
    <w:rsid w:val="FF7F19EF"/>
    <w:rsid w:val="FFADF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pPr>
      <w:spacing w:after="120"/>
    </w:pPr>
    <w:rPr>
      <w:rFonts w:ascii="Times New Roman" w:hAnsi="Times New Roman"/>
      <w:sz w:val="21"/>
      <w:szCs w:val="24"/>
    </w:rPr>
  </w:style>
  <w:style w:type="paragraph" w:styleId="5">
    <w:name w:val="Body Text Indent"/>
    <w:basedOn w:val="1"/>
    <w:qFormat/>
    <w:uiPriority w:val="0"/>
    <w:pPr>
      <w:ind w:firstLine="630"/>
    </w:pPr>
    <w:rPr>
      <w:sz w:val="32"/>
      <w:szCs w:val="20"/>
    </w:rPr>
  </w:style>
  <w:style w:type="paragraph" w:styleId="6">
    <w:name w:val="Balloon Text"/>
    <w:basedOn w:val="1"/>
    <w:qFormat/>
    <w:uiPriority w:val="0"/>
    <w:rPr>
      <w:rFonts w:ascii="Times New Roman" w:hAnsi="Times New Roman"/>
      <w:sz w:val="18"/>
      <w:szCs w:val="18"/>
    </w:rPr>
  </w:style>
  <w:style w:type="paragraph" w:styleId="7">
    <w:name w:val="footer"/>
    <w:basedOn w:val="1"/>
    <w:link w:val="21"/>
    <w:qFormat/>
    <w:uiPriority w:val="99"/>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rPr>
      <w:rFonts w:ascii="Times New Roman" w:hAnsi="Times New Roman"/>
      <w:sz w:val="21"/>
      <w:szCs w:val="24"/>
    </w:rPr>
  </w:style>
  <w:style w:type="paragraph" w:styleId="10">
    <w:name w:val="Normal (Web)"/>
    <w:basedOn w:val="1"/>
    <w:qFormat/>
    <w:uiPriority w:val="99"/>
    <w:pPr>
      <w:widowControl/>
      <w:spacing w:before="100" w:beforeAutospacing="1" w:after="100" w:afterAutospacing="1"/>
      <w:jc w:val="left"/>
    </w:pPr>
    <w:rPr>
      <w:kern w:val="0"/>
      <w:sz w:val="18"/>
      <w:szCs w:val="18"/>
    </w:rPr>
  </w:style>
  <w:style w:type="paragraph" w:styleId="11">
    <w:name w:val="Title"/>
    <w:basedOn w:val="1"/>
    <w:next w:val="1"/>
    <w:qFormat/>
    <w:uiPriority w:val="0"/>
    <w:pPr>
      <w:spacing w:before="240" w:after="60"/>
      <w:jc w:val="center"/>
      <w:outlineLvl w:val="0"/>
    </w:pPr>
    <w:rPr>
      <w:rFonts w:ascii="Cambria" w:hAnsi="Cambria"/>
      <w:b/>
      <w:bCs/>
    </w:rPr>
  </w:style>
  <w:style w:type="paragraph" w:styleId="12">
    <w:name w:val="Body Text First Indent 2"/>
    <w:basedOn w:val="5"/>
    <w:qFormat/>
    <w:uiPriority w:val="99"/>
    <w:pPr>
      <w:spacing w:after="120"/>
      <w:ind w:left="420" w:leftChars="200" w:firstLine="420"/>
    </w:pPr>
    <w:rPr>
      <w:rFonts w:eastAsia="宋体"/>
      <w:sz w:val="21"/>
    </w:rPr>
  </w:style>
  <w:style w:type="paragraph" w:customStyle="1" w:styleId="15">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16">
    <w:name w:val="No Spacing"/>
    <w:qFormat/>
    <w:uiPriority w:val="1"/>
    <w:pPr>
      <w:widowControl w:val="0"/>
      <w:spacing w:line="480" w:lineRule="exact"/>
      <w:jc w:val="both"/>
    </w:pPr>
    <w:rPr>
      <w:rFonts w:ascii="Times New Roman" w:hAnsi="Times New Roman" w:eastAsia="宋体" w:cs="Times New Roman"/>
      <w:kern w:val="2"/>
      <w:sz w:val="21"/>
      <w:szCs w:val="24"/>
      <w:lang w:val="en-US" w:eastAsia="zh-CN" w:bidi="ar-SA"/>
    </w:rPr>
  </w:style>
  <w:style w:type="paragraph" w:customStyle="1" w:styleId="17">
    <w:name w:val="正文1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8">
    <w:name w:val="_正文段落"/>
    <w:basedOn w:val="1"/>
    <w:qFormat/>
    <w:uiPriority w:val="0"/>
    <w:pPr>
      <w:spacing w:beforeLines="15" w:afterLines="15" w:line="360" w:lineRule="auto"/>
      <w:ind w:firstLine="200" w:firstLineChars="200"/>
    </w:pPr>
    <w:rPr>
      <w:rFonts w:hAnsi="Times New Roman" w:eastAsia="仿宋_GB2312"/>
      <w:kern w:val="0"/>
      <w:sz w:val="28"/>
      <w:szCs w:val="24"/>
    </w:rPr>
  </w:style>
  <w:style w:type="paragraph" w:customStyle="1" w:styleId="19">
    <w:name w:val="样式 首行缩进:  2 字符"/>
    <w:basedOn w:val="1"/>
    <w:qFormat/>
    <w:uiPriority w:val="0"/>
    <w:pPr>
      <w:spacing w:line="400" w:lineRule="exact"/>
      <w:ind w:firstLine="200" w:firstLineChars="200"/>
    </w:pPr>
    <w:rPr>
      <w:rFonts w:ascii="Times New Roman" w:hAnsi="Times New Roman" w:cs="宋体"/>
      <w:sz w:val="24"/>
      <w:szCs w:val="24"/>
    </w:rPr>
  </w:style>
  <w:style w:type="character" w:customStyle="1" w:styleId="20">
    <w:name w:val="页眉 字符"/>
    <w:basedOn w:val="14"/>
    <w:link w:val="8"/>
    <w:qFormat/>
    <w:uiPriority w:val="0"/>
    <w:rPr>
      <w:rFonts w:ascii="宋体" w:hAnsi="宋体" w:eastAsia="宋体" w:cs="Times New Roman"/>
      <w:kern w:val="2"/>
      <w:sz w:val="18"/>
      <w:szCs w:val="18"/>
    </w:rPr>
  </w:style>
  <w:style w:type="character" w:customStyle="1" w:styleId="21">
    <w:name w:val="页脚 字符"/>
    <w:basedOn w:val="14"/>
    <w:link w:val="7"/>
    <w:qFormat/>
    <w:uiPriority w:val="99"/>
    <w:rPr>
      <w:rFonts w:ascii="宋体" w:hAnsi="宋体" w:eastAsia="宋体" w:cs="Times New Roman"/>
      <w:kern w:val="2"/>
      <w:sz w:val="18"/>
      <w:szCs w:val="18"/>
    </w:rPr>
  </w:style>
  <w:style w:type="paragraph" w:customStyle="1" w:styleId="22">
    <w:name w:val="样式"/>
    <w:qFormat/>
    <w:uiPriority w:val="0"/>
    <w:pPr>
      <w:widowControl w:val="0"/>
      <w:autoSpaceDE w:val="0"/>
      <w:autoSpaceDN w:val="0"/>
      <w:adjustRightInd w:val="0"/>
    </w:pPr>
    <w:rPr>
      <w:rFonts w:ascii="宋体" w:hAnsi="宋体" w:eastAsia="宋体" w:cs="宋体"/>
      <w:kern w:val="0"/>
      <w:sz w:val="24"/>
      <w:szCs w:val="24"/>
      <w:lang w:val="en-US" w:eastAsia="zh-CN" w:bidi="ar-SA"/>
    </w:rPr>
  </w:style>
  <w:style w:type="paragraph" w:customStyle="1" w:styleId="23">
    <w:name w:val="Default"/>
    <w:next w:val="24"/>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paragraph" w:customStyle="1" w:styleId="24">
    <w:name w:val="大标题"/>
    <w:basedOn w:val="1"/>
    <w:next w:val="12"/>
    <w:qFormat/>
    <w:uiPriority w:val="0"/>
    <w:pPr>
      <w:jc w:val="center"/>
    </w:pPr>
    <w:rPr>
      <w:rFonts w:ascii="Arial" w:hAnsi="Arial"/>
      <w:b/>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20976</Words>
  <Characters>21923</Characters>
  <Lines>170</Lines>
  <Paragraphs>48</Paragraphs>
  <TotalTime>45</TotalTime>
  <ScaleCrop>false</ScaleCrop>
  <LinksUpToDate>false</LinksUpToDate>
  <CharactersWithSpaces>22878</CharactersWithSpaces>
  <Application>WPS Office_11.8.2.1119_F1E327BC-269C-435d-A152-05C5408002CA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2023-12-20T02:38:00Z</dcterms:created>
  <dc:creator>杨雅迪</dc:creator>
  <cp:lastModifiedBy>TZGS44</cp:lastModifiedBy>
  <cp:lastPrinted>2024-12-20T01:10:00Z</cp:lastPrinted>
  <dcterms:modified xsi:type="dcterms:W3CDTF">2025-01-06T15:27:00Z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2052-11.8.2.1119</vt:lpwstr>
  </property>
  <property fmtid="{D5CDD505-2E9C-101B-9397-08002B2CF9AE}" pid="3" name="ICV">
    <vt:lpwstr>95E46BA5A47B40C2AFEBA2D865E48D22_13</vt:lpwstr>
  </property>
</Properties>
</file>