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jc w:val="left"/>
        <w:rPr>
          <w:rFonts w:hint="default" w:ascii="仿宋_GB2312" w:hAnsi="仿宋_GB2312" w:eastAsia="仿宋_GB2312" w:cs="仿宋_GB2312"/>
          <w:b/>
          <w:color w:val="auto"/>
          <w:highlight w:val="none"/>
          <w:lang w:val="en-US" w:eastAsia="zh-CN"/>
        </w:rPr>
      </w:pPr>
      <w:bookmarkStart w:id="0" w:name="_Toc12829"/>
      <w:r>
        <w:rPr>
          <w:rFonts w:hint="eastAsia" w:ascii="仿宋_GB2312" w:hAnsi="仿宋_GB2312" w:eastAsia="仿宋_GB2312" w:cs="仿宋_GB2312"/>
          <w:b/>
          <w:color w:val="auto"/>
          <w:highlight w:val="none"/>
        </w:rPr>
        <w:t>项目编号：</w:t>
      </w:r>
      <w:bookmarkEnd w:id="0"/>
      <w:r>
        <w:rPr>
          <w:rFonts w:hint="eastAsia" w:ascii="仿宋_GB2312" w:hAnsi="仿宋_GB2312" w:eastAsia="仿宋_GB2312" w:cs="仿宋_GB2312"/>
          <w:b/>
          <w:color w:val="auto"/>
          <w:highlight w:val="none"/>
        </w:rPr>
        <w:t>DTCGJT-20240</w:t>
      </w:r>
      <w:r>
        <w:rPr>
          <w:rFonts w:hint="eastAsia" w:ascii="仿宋_GB2312" w:hAnsi="仿宋_GB2312" w:eastAsia="仿宋_GB2312" w:cs="仿宋_GB2312"/>
          <w:b/>
          <w:color w:val="auto"/>
          <w:highlight w:val="none"/>
          <w:lang w:val="en-US" w:eastAsia="zh-CN"/>
        </w:rPr>
        <w:t>820</w:t>
      </w:r>
    </w:p>
    <w:p>
      <w:pPr>
        <w:spacing w:line="720" w:lineRule="auto"/>
        <w:ind w:left="1590" w:hanging="1590" w:hangingChars="495"/>
        <w:rPr>
          <w:rFonts w:ascii="仿宋_GB2312" w:hAnsi="仿宋_GB2312" w:eastAsia="仿宋_GB2312" w:cs="仿宋_GB2312"/>
          <w:b/>
          <w:color w:val="auto"/>
          <w:highlight w:val="none"/>
        </w:rPr>
      </w:pPr>
      <w:bookmarkStart w:id="1" w:name="_Toc10636"/>
      <w:r>
        <w:rPr>
          <w:rFonts w:hint="eastAsia" w:ascii="仿宋_GB2312" w:hAnsi="仿宋_GB2312" w:eastAsia="仿宋_GB2312" w:cs="仿宋_GB2312"/>
          <w:b/>
          <w:color w:val="auto"/>
          <w:highlight w:val="none"/>
        </w:rPr>
        <w:t>项目名称：</w:t>
      </w:r>
      <w:bookmarkEnd w:id="1"/>
      <w:r>
        <w:rPr>
          <w:rFonts w:hint="eastAsia" w:ascii="仿宋_GB2312" w:hAnsi="仿宋_GB2312" w:eastAsia="仿宋_GB2312" w:cs="仿宋_GB2312"/>
          <w:b/>
          <w:color w:val="auto"/>
          <w:highlight w:val="none"/>
          <w:lang w:val="en-US" w:eastAsia="zh-CN"/>
        </w:rPr>
        <w:t>达州东部经开区职教新区建设项目</w:t>
      </w:r>
      <w:r>
        <w:rPr>
          <w:rFonts w:hint="eastAsia" w:ascii="仿宋_GB2312" w:hAnsi="仿宋_GB2312" w:eastAsia="仿宋_GB2312" w:cs="仿宋_GB2312"/>
          <w:b/>
          <w:color w:val="auto"/>
          <w:highlight w:val="none"/>
        </w:rPr>
        <w:t>下穿高铁施工保护方案安全评估</w:t>
      </w:r>
    </w:p>
    <w:p>
      <w:pPr>
        <w:jc w:val="center"/>
        <w:rPr>
          <w:rFonts w:ascii="方正小标宋简体" w:hAnsi="方正小标宋简体" w:eastAsia="方正小标宋简体" w:cs="方正小标宋简体"/>
          <w:b/>
          <w:color w:val="auto"/>
          <w:sz w:val="72"/>
          <w:szCs w:val="48"/>
          <w:highlight w:val="none"/>
        </w:rPr>
      </w:pPr>
      <w:bookmarkStart w:id="2" w:name="_Toc9207"/>
    </w:p>
    <w:p>
      <w:pPr>
        <w:jc w:val="center"/>
        <w:rPr>
          <w:rFonts w:ascii="方正小标宋简体" w:hAnsi="方正小标宋简体" w:eastAsia="方正小标宋简体" w:cs="方正小标宋简体"/>
          <w:bCs/>
          <w:color w:val="auto"/>
          <w:sz w:val="52"/>
          <w:szCs w:val="52"/>
          <w:highlight w:val="none"/>
        </w:rPr>
      </w:pPr>
      <w:r>
        <w:rPr>
          <w:rFonts w:hint="eastAsia" w:ascii="方正小标宋简体" w:hAnsi="方正小标宋简体" w:eastAsia="方正小标宋简体" w:cs="方正小标宋简体"/>
          <w:bCs/>
          <w:color w:val="auto"/>
          <w:sz w:val="52"/>
          <w:szCs w:val="52"/>
          <w:highlight w:val="none"/>
        </w:rPr>
        <w:t>竞</w:t>
      </w:r>
      <w:bookmarkEnd w:id="2"/>
    </w:p>
    <w:p>
      <w:pPr>
        <w:jc w:val="center"/>
        <w:rPr>
          <w:rFonts w:ascii="方正小标宋简体" w:hAnsi="方正小标宋简体" w:eastAsia="方正小标宋简体" w:cs="方正小标宋简体"/>
          <w:bCs/>
          <w:color w:val="auto"/>
          <w:sz w:val="52"/>
          <w:szCs w:val="52"/>
          <w:highlight w:val="none"/>
        </w:rPr>
      </w:pPr>
      <w:bookmarkStart w:id="3" w:name="_Toc30655"/>
      <w:r>
        <w:rPr>
          <w:rFonts w:hint="eastAsia" w:ascii="方正小标宋简体" w:hAnsi="方正小标宋简体" w:eastAsia="方正小标宋简体" w:cs="方正小标宋简体"/>
          <w:bCs/>
          <w:color w:val="auto"/>
          <w:sz w:val="52"/>
          <w:szCs w:val="52"/>
          <w:highlight w:val="none"/>
        </w:rPr>
        <w:t>争</w:t>
      </w:r>
      <w:bookmarkEnd w:id="3"/>
    </w:p>
    <w:p>
      <w:pPr>
        <w:jc w:val="center"/>
        <w:rPr>
          <w:rFonts w:ascii="方正小标宋简体" w:hAnsi="方正小标宋简体" w:eastAsia="方正小标宋简体" w:cs="方正小标宋简体"/>
          <w:bCs/>
          <w:color w:val="auto"/>
          <w:sz w:val="52"/>
          <w:szCs w:val="52"/>
          <w:highlight w:val="none"/>
        </w:rPr>
      </w:pPr>
      <w:bookmarkStart w:id="4" w:name="_Toc17339"/>
      <w:r>
        <w:rPr>
          <w:rFonts w:hint="eastAsia" w:ascii="方正小标宋简体" w:hAnsi="方正小标宋简体" w:eastAsia="方正小标宋简体" w:cs="方正小标宋简体"/>
          <w:bCs/>
          <w:color w:val="auto"/>
          <w:sz w:val="52"/>
          <w:szCs w:val="52"/>
          <w:highlight w:val="none"/>
        </w:rPr>
        <w:t>性</w:t>
      </w:r>
      <w:bookmarkEnd w:id="4"/>
    </w:p>
    <w:p>
      <w:pPr>
        <w:jc w:val="center"/>
        <w:rPr>
          <w:rFonts w:ascii="方正小标宋简体" w:hAnsi="方正小标宋简体" w:eastAsia="方正小标宋简体" w:cs="方正小标宋简体"/>
          <w:bCs/>
          <w:color w:val="auto"/>
          <w:sz w:val="52"/>
          <w:szCs w:val="52"/>
          <w:highlight w:val="none"/>
        </w:rPr>
      </w:pPr>
      <w:bookmarkStart w:id="5" w:name="_Toc6268"/>
      <w:r>
        <w:rPr>
          <w:rFonts w:hint="eastAsia" w:ascii="方正小标宋简体" w:hAnsi="方正小标宋简体" w:eastAsia="方正小标宋简体" w:cs="方正小标宋简体"/>
          <w:bCs/>
          <w:color w:val="auto"/>
          <w:sz w:val="52"/>
          <w:szCs w:val="52"/>
          <w:highlight w:val="none"/>
        </w:rPr>
        <w:t>谈</w:t>
      </w:r>
      <w:bookmarkEnd w:id="5"/>
    </w:p>
    <w:p>
      <w:pPr>
        <w:jc w:val="center"/>
        <w:rPr>
          <w:rFonts w:ascii="方正小标宋简体" w:hAnsi="方正小标宋简体" w:eastAsia="方正小标宋简体" w:cs="方正小标宋简体"/>
          <w:bCs/>
          <w:color w:val="auto"/>
          <w:sz w:val="52"/>
          <w:szCs w:val="52"/>
          <w:highlight w:val="none"/>
        </w:rPr>
      </w:pPr>
      <w:bookmarkStart w:id="6" w:name="_Toc1037"/>
      <w:r>
        <w:rPr>
          <w:rFonts w:hint="eastAsia" w:ascii="方正小标宋简体" w:hAnsi="方正小标宋简体" w:eastAsia="方正小标宋简体" w:cs="方正小标宋简体"/>
          <w:bCs/>
          <w:color w:val="auto"/>
          <w:sz w:val="52"/>
          <w:szCs w:val="52"/>
          <w:highlight w:val="none"/>
        </w:rPr>
        <w:t>判</w:t>
      </w:r>
      <w:bookmarkEnd w:id="6"/>
    </w:p>
    <w:p>
      <w:pPr>
        <w:jc w:val="center"/>
        <w:rPr>
          <w:rFonts w:ascii="方正小标宋简体" w:hAnsi="方正小标宋简体" w:eastAsia="方正小标宋简体" w:cs="方正小标宋简体"/>
          <w:bCs/>
          <w:color w:val="auto"/>
          <w:sz w:val="52"/>
          <w:szCs w:val="52"/>
          <w:highlight w:val="none"/>
        </w:rPr>
      </w:pPr>
      <w:bookmarkStart w:id="7" w:name="_Toc2065"/>
      <w:r>
        <w:rPr>
          <w:rFonts w:hint="eastAsia" w:ascii="方正小标宋简体" w:hAnsi="方正小标宋简体" w:eastAsia="方正小标宋简体" w:cs="方正小标宋简体"/>
          <w:bCs/>
          <w:color w:val="auto"/>
          <w:sz w:val="52"/>
          <w:szCs w:val="52"/>
          <w:highlight w:val="none"/>
        </w:rPr>
        <w:t>文</w:t>
      </w:r>
      <w:bookmarkEnd w:id="7"/>
    </w:p>
    <w:p>
      <w:pPr>
        <w:jc w:val="center"/>
        <w:rPr>
          <w:rFonts w:ascii="方正小标宋简体" w:hAnsi="方正小标宋简体" w:eastAsia="方正小标宋简体" w:cs="方正小标宋简体"/>
          <w:bCs/>
          <w:color w:val="auto"/>
          <w:sz w:val="52"/>
          <w:szCs w:val="52"/>
          <w:highlight w:val="none"/>
        </w:rPr>
      </w:pPr>
      <w:bookmarkStart w:id="8" w:name="_Toc23378"/>
      <w:r>
        <w:rPr>
          <w:rFonts w:hint="eastAsia" w:ascii="方正小标宋简体" w:hAnsi="方正小标宋简体" w:eastAsia="方正小标宋简体" w:cs="方正小标宋简体"/>
          <w:bCs/>
          <w:color w:val="auto"/>
          <w:sz w:val="52"/>
          <w:szCs w:val="52"/>
          <w:highlight w:val="none"/>
        </w:rPr>
        <w:t>件</w:t>
      </w:r>
      <w:bookmarkEnd w:id="8"/>
    </w:p>
    <w:p>
      <w:pPr>
        <w:jc w:val="center"/>
        <w:rPr>
          <w:rFonts w:ascii="方正小标宋简体" w:hAnsi="方正小标宋简体" w:eastAsia="方正小标宋简体" w:cs="方正小标宋简体"/>
          <w:bCs/>
          <w:color w:val="auto"/>
          <w:sz w:val="44"/>
          <w:szCs w:val="44"/>
          <w:highlight w:val="none"/>
        </w:rPr>
      </w:pPr>
    </w:p>
    <w:p>
      <w:pPr>
        <w:spacing w:line="360" w:lineRule="auto"/>
        <w:jc w:val="center"/>
        <w:rPr>
          <w:rFonts w:ascii="方正小标宋简体" w:hAnsi="方正小标宋简体" w:eastAsia="方正小标宋简体" w:cs="方正小标宋简体"/>
          <w:bCs/>
          <w:color w:val="auto"/>
          <w:highlight w:val="none"/>
        </w:rPr>
      </w:pPr>
      <w:r>
        <w:rPr>
          <w:rFonts w:hint="eastAsia" w:ascii="方正小标宋简体" w:hAnsi="方正小标宋简体" w:eastAsia="方正小标宋简体" w:cs="方正小标宋简体"/>
          <w:bCs/>
          <w:color w:val="auto"/>
          <w:highlight w:val="none"/>
        </w:rPr>
        <w:t>达州市投资有限公司</w:t>
      </w:r>
    </w:p>
    <w:p>
      <w:pPr>
        <w:spacing w:line="360" w:lineRule="auto"/>
        <w:jc w:val="center"/>
        <w:rPr>
          <w:rFonts w:ascii="方正小标宋简体" w:hAnsi="方正小标宋简体" w:eastAsia="方正小标宋简体" w:cs="方正小标宋简体"/>
          <w:bCs/>
          <w:color w:val="auto"/>
          <w:highlight w:val="none"/>
        </w:rPr>
      </w:pPr>
      <w:r>
        <w:rPr>
          <w:rFonts w:hint="eastAsia" w:ascii="方正小标宋简体" w:hAnsi="方正小标宋简体" w:eastAsia="方正小标宋简体" w:cs="方正小标宋简体"/>
          <w:bCs/>
          <w:color w:val="auto"/>
          <w:highlight w:val="none"/>
        </w:rPr>
        <w:t>编制</w:t>
      </w:r>
    </w:p>
    <w:p>
      <w:pPr>
        <w:spacing w:line="360" w:lineRule="auto"/>
        <w:jc w:val="center"/>
        <w:rPr>
          <w:rFonts w:ascii="方正小标宋简体" w:hAnsi="方正小标宋简体" w:eastAsia="方正小标宋简体" w:cs="方正小标宋简体"/>
          <w:bCs/>
          <w:color w:val="auto"/>
          <w:highlight w:val="none"/>
        </w:rPr>
      </w:pPr>
      <w:r>
        <w:rPr>
          <w:rFonts w:hint="eastAsia" w:ascii="方正小标宋简体" w:hAnsi="方正小标宋简体" w:eastAsia="方正小标宋简体" w:cs="方正小标宋简体"/>
          <w:bCs/>
          <w:color w:val="auto"/>
          <w:highlight w:val="none"/>
        </w:rPr>
        <w:t>2024年8月</w:t>
      </w:r>
    </w:p>
    <w:p>
      <w:pPr>
        <w:pStyle w:val="4"/>
        <w:rPr>
          <w:rFonts w:ascii="仿宋_GB2312" w:hAnsi="仿宋_GB2312" w:eastAsia="仿宋_GB2312" w:cs="仿宋_GB2312"/>
          <w:bCs/>
          <w:color w:val="auto"/>
          <w:sz w:val="32"/>
          <w:szCs w:val="32"/>
          <w:highlight w:val="none"/>
        </w:rPr>
      </w:pPr>
    </w:p>
    <w:p>
      <w:pPr>
        <w:rPr>
          <w:rFonts w:ascii="仿宋_GB2312" w:hAnsi="仿宋_GB2312" w:eastAsia="仿宋_GB2312" w:cs="仿宋_GB2312"/>
          <w:color w:val="auto"/>
          <w:highlight w:val="none"/>
          <w:lang w:val="zh-CN"/>
        </w:rPr>
        <w:sectPr>
          <w:pgSz w:w="11906" w:h="16838"/>
          <w:pgMar w:top="1440" w:right="1800" w:bottom="1440" w:left="1800" w:header="851" w:footer="992" w:gutter="0"/>
          <w:pgNumType w:fmt="decimal" w:start="1"/>
          <w:cols w:space="720" w:num="1"/>
          <w:docGrid w:type="lines" w:linePitch="312" w:charSpace="0"/>
        </w:sectPr>
      </w:pPr>
    </w:p>
    <w:p>
      <w:pPr>
        <w:rPr>
          <w:rFonts w:ascii="仿宋_GB2312" w:hAnsi="仿宋_GB2312" w:eastAsia="仿宋_GB2312" w:cs="仿宋_GB2312"/>
          <w:color w:val="auto"/>
          <w:highlight w:val="none"/>
          <w:lang w:val="zh-CN"/>
        </w:rPr>
      </w:pPr>
    </w:p>
    <w:p>
      <w:pPr>
        <w:jc w:val="center"/>
        <w:rPr>
          <w:rFonts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目   录</w:t>
      </w:r>
    </w:p>
    <w:p>
      <w:pPr>
        <w:rPr>
          <w:rFonts w:ascii="仿宋_GB2312" w:hAnsi="仿宋_GB2312" w:eastAsia="仿宋_GB2312" w:cs="仿宋_GB2312"/>
          <w:b/>
          <w:bCs/>
          <w:color w:val="auto"/>
          <w:sz w:val="44"/>
          <w:szCs w:val="44"/>
          <w:highlight w:val="none"/>
        </w:rPr>
      </w:pPr>
    </w:p>
    <w:p>
      <w:pPr>
        <w:pStyle w:val="4"/>
        <w:rPr>
          <w:rFonts w:ascii="仿宋_GB2312" w:hAnsi="仿宋_GB2312" w:eastAsia="仿宋_GB2312" w:cs="仿宋_GB2312"/>
          <w:b/>
          <w:bCs/>
          <w:color w:val="auto"/>
          <w:sz w:val="44"/>
          <w:szCs w:val="44"/>
          <w:highlight w:val="none"/>
        </w:rPr>
      </w:pPr>
    </w:p>
    <w:p>
      <w:pPr>
        <w:rPr>
          <w:color w:val="auto"/>
          <w:highlight w:val="none"/>
        </w:rPr>
      </w:pPr>
      <w:r>
        <w:rPr>
          <w:rFonts w:hint="eastAsia"/>
          <w:color w:val="auto"/>
          <w:highlight w:val="none"/>
        </w:rPr>
        <w:t>第一章  谈判邀请</w:t>
      </w:r>
      <w:r>
        <w:rPr>
          <w:rFonts w:hint="eastAsia"/>
          <w:color w:val="auto"/>
          <w:highlight w:val="none"/>
        </w:rPr>
        <w:tab/>
      </w:r>
    </w:p>
    <w:p>
      <w:pPr>
        <w:rPr>
          <w:color w:val="auto"/>
          <w:highlight w:val="none"/>
        </w:rPr>
      </w:pPr>
      <w:r>
        <w:rPr>
          <w:rFonts w:hint="eastAsia"/>
          <w:color w:val="auto"/>
          <w:highlight w:val="none"/>
        </w:rPr>
        <w:t>第二章  谈判须知</w:t>
      </w:r>
      <w:r>
        <w:rPr>
          <w:rFonts w:hint="eastAsia"/>
          <w:color w:val="auto"/>
          <w:highlight w:val="none"/>
        </w:rPr>
        <w:tab/>
      </w:r>
    </w:p>
    <w:p>
      <w:pPr>
        <w:rPr>
          <w:color w:val="auto"/>
          <w:highlight w:val="none"/>
        </w:rPr>
      </w:pPr>
      <w:r>
        <w:rPr>
          <w:rFonts w:hint="eastAsia"/>
          <w:color w:val="auto"/>
          <w:highlight w:val="none"/>
        </w:rPr>
        <w:t>第三章  采购项目技术、服务及其他商务要求</w:t>
      </w:r>
    </w:p>
    <w:p>
      <w:pPr>
        <w:rPr>
          <w:color w:val="auto"/>
          <w:highlight w:val="none"/>
        </w:rPr>
      </w:pPr>
      <w:r>
        <w:rPr>
          <w:rFonts w:hint="eastAsia"/>
          <w:color w:val="auto"/>
          <w:highlight w:val="none"/>
        </w:rPr>
        <w:t>第四章  谈判内容、谈判过程中可实质性变动的内容</w:t>
      </w:r>
    </w:p>
    <w:p>
      <w:pPr>
        <w:rPr>
          <w:color w:val="auto"/>
          <w:highlight w:val="none"/>
        </w:rPr>
      </w:pPr>
      <w:r>
        <w:rPr>
          <w:rFonts w:hint="eastAsia"/>
          <w:color w:val="auto"/>
          <w:highlight w:val="none"/>
        </w:rPr>
        <w:t>第五章  响应文件格式</w:t>
      </w:r>
    </w:p>
    <w:p>
      <w:pPr>
        <w:rPr>
          <w:color w:val="auto"/>
          <w:highlight w:val="none"/>
        </w:rPr>
      </w:pPr>
      <w:r>
        <w:rPr>
          <w:rFonts w:hint="eastAsia"/>
          <w:color w:val="auto"/>
          <w:highlight w:val="none"/>
        </w:rPr>
        <w:t>第六章  评审方法</w:t>
      </w:r>
    </w:p>
    <w:p>
      <w:pPr>
        <w:rPr>
          <w:color w:val="auto"/>
          <w:highlight w:val="none"/>
        </w:rPr>
      </w:pPr>
      <w:r>
        <w:rPr>
          <w:rFonts w:hint="eastAsia"/>
          <w:color w:val="auto"/>
          <w:highlight w:val="none"/>
        </w:rPr>
        <w:t>第七章  合同（样本）</w:t>
      </w:r>
    </w:p>
    <w:p>
      <w:pPr>
        <w:rPr>
          <w:color w:val="auto"/>
          <w:highlight w:val="none"/>
        </w:rPr>
      </w:pPr>
      <w:r>
        <w:rPr>
          <w:rFonts w:hint="eastAsia"/>
          <w:color w:val="auto"/>
          <w:highlight w:val="none"/>
        </w:rPr>
        <w:t>第八章  附  件</w:t>
      </w:r>
    </w:p>
    <w:p>
      <w:pPr>
        <w:rPr>
          <w:rFonts w:ascii="仿宋_GB2312" w:hAnsi="仿宋_GB2312" w:eastAsia="仿宋_GB2312" w:cs="仿宋_GB2312"/>
          <w:b/>
          <w:bCs/>
          <w:color w:val="auto"/>
          <w:sz w:val="44"/>
          <w:szCs w:val="44"/>
          <w:highlight w:val="none"/>
        </w:rPr>
      </w:pPr>
    </w:p>
    <w:p>
      <w:pPr>
        <w:pStyle w:val="4"/>
        <w:rPr>
          <w:rFonts w:ascii="仿宋_GB2312" w:hAnsi="仿宋_GB2312" w:eastAsia="仿宋_GB2312" w:cs="仿宋_GB2312"/>
          <w:b/>
          <w:bCs/>
          <w:color w:val="auto"/>
          <w:sz w:val="44"/>
          <w:szCs w:val="44"/>
          <w:highlight w:val="none"/>
        </w:rPr>
      </w:pPr>
    </w:p>
    <w:p>
      <w:pPr>
        <w:rPr>
          <w:rFonts w:ascii="仿宋_GB2312" w:hAnsi="仿宋_GB2312" w:eastAsia="仿宋_GB2312" w:cs="仿宋_GB2312"/>
          <w:b/>
          <w:bCs/>
          <w:color w:val="auto"/>
          <w:sz w:val="44"/>
          <w:szCs w:val="44"/>
          <w:highlight w:val="none"/>
        </w:rPr>
      </w:pPr>
    </w:p>
    <w:p>
      <w:pPr>
        <w:pStyle w:val="4"/>
        <w:rPr>
          <w:rFonts w:ascii="仿宋_GB2312" w:hAnsi="仿宋_GB2312" w:eastAsia="仿宋_GB2312" w:cs="仿宋_GB2312"/>
          <w:b/>
          <w:bCs/>
          <w:color w:val="auto"/>
          <w:sz w:val="44"/>
          <w:szCs w:val="44"/>
          <w:highlight w:val="none"/>
        </w:rPr>
      </w:pPr>
    </w:p>
    <w:p>
      <w:pPr>
        <w:spacing w:line="578" w:lineRule="exact"/>
        <w:jc w:val="both"/>
        <w:rPr>
          <w:rFonts w:hint="eastAsia" w:ascii="方正小标宋简体" w:hAnsi="方正小标宋简体" w:eastAsia="方正小标宋简体" w:cs="方正小标宋简体"/>
          <w:color w:val="auto"/>
          <w:highlight w:val="none"/>
        </w:rPr>
      </w:pPr>
    </w:p>
    <w:p>
      <w:pPr>
        <w:spacing w:line="578" w:lineRule="exact"/>
        <w:jc w:val="both"/>
        <w:rPr>
          <w:rFonts w:hint="eastAsia" w:ascii="方正小标宋简体" w:hAnsi="方正小标宋简体" w:eastAsia="方正小标宋简体" w:cs="方正小标宋简体"/>
          <w:color w:val="auto"/>
          <w:highlight w:val="none"/>
        </w:rPr>
      </w:pPr>
    </w:p>
    <w:p>
      <w:pPr>
        <w:spacing w:line="578" w:lineRule="exact"/>
        <w:jc w:val="center"/>
        <w:rPr>
          <w:rFonts w:ascii="方正小标宋简体" w:hAnsi="方正小标宋简体" w:eastAsia="方正小标宋简体" w:cs="方正小标宋简体"/>
          <w:color w:val="auto"/>
          <w:highlight w:val="none"/>
        </w:rPr>
      </w:pPr>
      <w:r>
        <w:rPr>
          <w:rFonts w:hint="eastAsia" w:ascii="方正小标宋简体" w:hAnsi="方正小标宋简体" w:eastAsia="方正小标宋简体" w:cs="方正小标宋简体"/>
          <w:color w:val="auto"/>
          <w:highlight w:val="none"/>
        </w:rPr>
        <w:t>第一章  谈判邀请</w:t>
      </w:r>
    </w:p>
    <w:p>
      <w:pPr>
        <w:spacing w:line="578" w:lineRule="exact"/>
        <w:rPr>
          <w:rFonts w:ascii="仿宋_GB2312" w:hAnsi="仿宋_GB2312" w:eastAsia="仿宋_GB2312" w:cs="仿宋_GB2312"/>
          <w:color w:val="auto"/>
          <w:highlight w:val="none"/>
        </w:rPr>
      </w:pP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我司拟对“</w:t>
      </w:r>
      <w:r>
        <w:rPr>
          <w:rFonts w:hint="eastAsia" w:ascii="仿宋_GB2312" w:hAnsi="仿宋_GB2312" w:eastAsia="仿宋_GB2312" w:cs="仿宋_GB2312"/>
          <w:color w:val="auto"/>
          <w:highlight w:val="none"/>
          <w:lang w:val="en-US" w:eastAsia="zh-CN"/>
        </w:rPr>
        <w:t>达州东部经开区职教新区建设项目</w:t>
      </w:r>
      <w:r>
        <w:rPr>
          <w:rFonts w:hint="eastAsia" w:ascii="仿宋_GB2312" w:hAnsi="仿宋_GB2312" w:eastAsia="仿宋_GB2312" w:cs="仿宋_GB2312"/>
          <w:color w:val="auto"/>
          <w:highlight w:val="none"/>
        </w:rPr>
        <w:t>下穿高铁施工保护方案安全评估”进行竞争性谈判采购，兹邀请符合要求的供应商参加竞争性谈判。特邀请符合本次采购要求的供应商参加本项目的竞争性谈判。</w:t>
      </w:r>
    </w:p>
    <w:p>
      <w:pPr>
        <w:spacing w:line="578" w:lineRule="exact"/>
        <w:ind w:firstLine="640" w:firstLineChars="200"/>
        <w:rPr>
          <w:rFonts w:ascii="黑体" w:hAnsi="黑体" w:eastAsia="黑体" w:cs="黑体"/>
          <w:color w:val="auto"/>
          <w:highlight w:val="none"/>
        </w:rPr>
      </w:pPr>
      <w:r>
        <w:rPr>
          <w:rFonts w:hint="eastAsia" w:ascii="黑体" w:hAnsi="黑体" w:eastAsia="黑体" w:cs="黑体"/>
          <w:color w:val="auto"/>
          <w:highlight w:val="none"/>
        </w:rPr>
        <w:t>一、项目基本情况</w:t>
      </w:r>
    </w:p>
    <w:p>
      <w:pPr>
        <w:spacing w:line="578" w:lineRule="exact"/>
        <w:ind w:firstLine="640" w:firstLineChars="200"/>
        <w:rPr>
          <w:rFonts w:hint="default"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rPr>
        <w:t>1.项目编号：DTCGJT-20240</w:t>
      </w:r>
      <w:r>
        <w:rPr>
          <w:rFonts w:hint="eastAsia" w:ascii="仿宋_GB2312" w:hAnsi="仿宋_GB2312" w:eastAsia="仿宋_GB2312" w:cs="仿宋_GB2312"/>
          <w:color w:val="auto"/>
          <w:highlight w:val="none"/>
          <w:lang w:val="en-US" w:eastAsia="zh-CN"/>
        </w:rPr>
        <w:t>820</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2.项目名称：</w:t>
      </w:r>
      <w:r>
        <w:rPr>
          <w:rFonts w:hint="eastAsia" w:ascii="仿宋_GB2312" w:hAnsi="仿宋_GB2312" w:eastAsia="仿宋_GB2312" w:cs="仿宋_GB2312"/>
          <w:color w:val="auto"/>
          <w:highlight w:val="none"/>
          <w:lang w:val="en-US" w:eastAsia="zh-CN"/>
        </w:rPr>
        <w:t>达州东部经开区职教新区建设项目</w:t>
      </w:r>
      <w:r>
        <w:rPr>
          <w:rFonts w:hint="eastAsia" w:ascii="仿宋_GB2312" w:hAnsi="仿宋_GB2312" w:eastAsia="仿宋_GB2312" w:cs="仿宋_GB2312"/>
          <w:color w:val="auto"/>
          <w:highlight w:val="none"/>
        </w:rPr>
        <w:t>下穿高铁施工保护方案安全评估</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3.采购人：达州市投资有限公司</w:t>
      </w:r>
    </w:p>
    <w:p>
      <w:pPr>
        <w:spacing w:line="578" w:lineRule="exact"/>
        <w:ind w:firstLine="640" w:firstLineChars="200"/>
        <w:rPr>
          <w:rFonts w:ascii="黑体" w:hAnsi="黑体" w:eastAsia="黑体" w:cs="黑体"/>
          <w:color w:val="auto"/>
          <w:highlight w:val="none"/>
        </w:rPr>
      </w:pPr>
      <w:r>
        <w:rPr>
          <w:rFonts w:hint="eastAsia" w:ascii="黑体" w:hAnsi="黑体" w:eastAsia="黑体" w:cs="黑体"/>
          <w:color w:val="auto"/>
          <w:highlight w:val="none"/>
        </w:rPr>
        <w:t>二、资金情况</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资金来源及金额：企业自筹资金18万元。</w:t>
      </w:r>
    </w:p>
    <w:p>
      <w:pPr>
        <w:numPr>
          <w:ilvl w:val="0"/>
          <w:numId w:val="1"/>
        </w:numPr>
        <w:spacing w:line="578" w:lineRule="exact"/>
        <w:ind w:firstLine="640" w:firstLineChars="200"/>
        <w:rPr>
          <w:rFonts w:ascii="黑体" w:hAnsi="黑体" w:eastAsia="黑体" w:cs="黑体"/>
          <w:color w:val="auto"/>
          <w:highlight w:val="none"/>
        </w:rPr>
      </w:pPr>
      <w:r>
        <w:rPr>
          <w:rFonts w:hint="eastAsia" w:ascii="黑体" w:hAnsi="黑体" w:eastAsia="黑体" w:cs="黑体"/>
          <w:color w:val="auto"/>
          <w:highlight w:val="none"/>
        </w:rPr>
        <w:t>采购项目简介：</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主要内容为：1.三横四纵主干道路及配套工程一期工程位于达州东部经济开发区亭子文教城片区内，近期实施范围全长约11.06km，为城市主干道。其中亭子大道、东一纵共二处区域下穿成达万高铁。2.鲤鱼河公园全长约2.4km，设计红线面积631034㎡(946亩)，以天安水库周边及西侧体育运动场地区域和亭柳大道至汇通大道东延线段的河道及两岸区域打造、主要建设内容为河道改造、绿化景观休闲广场、停车场、游乐设施、文化旅游服务设施、截污干管及配套管网、配套道路等。其中河道一处区域下穿成达万高铁。</w:t>
      </w:r>
    </w:p>
    <w:p>
      <w:pPr>
        <w:spacing w:line="578" w:lineRule="exact"/>
        <w:ind w:firstLine="640" w:firstLineChars="200"/>
        <w:rPr>
          <w:rFonts w:ascii="黑体" w:hAnsi="黑体" w:eastAsia="黑体" w:cs="黑体"/>
          <w:color w:val="auto"/>
          <w:highlight w:val="none"/>
        </w:rPr>
      </w:pPr>
      <w:r>
        <w:rPr>
          <w:rFonts w:hint="eastAsia" w:ascii="黑体" w:hAnsi="黑体" w:eastAsia="黑体" w:cs="黑体"/>
          <w:color w:val="auto"/>
          <w:highlight w:val="none"/>
        </w:rPr>
        <w:t>四、供应商邀请方式</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本次竞争性谈判邀请在达州市投资有限公司官网上以公告形式发布。</w:t>
      </w:r>
    </w:p>
    <w:p>
      <w:pPr>
        <w:spacing w:line="578" w:lineRule="exact"/>
        <w:ind w:firstLine="640" w:firstLineChars="200"/>
        <w:rPr>
          <w:rFonts w:ascii="黑体" w:hAnsi="黑体" w:eastAsia="黑体" w:cs="黑体"/>
          <w:color w:val="auto"/>
          <w:highlight w:val="none"/>
        </w:rPr>
      </w:pPr>
      <w:r>
        <w:rPr>
          <w:rFonts w:hint="eastAsia" w:ascii="黑体" w:hAnsi="黑体" w:eastAsia="黑体" w:cs="黑体"/>
          <w:color w:val="auto"/>
          <w:highlight w:val="none"/>
        </w:rPr>
        <w:t>五、供应商参加本次采购活动应具备下列条件</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1.具有独立承担民事责任的能力；</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2.具有良好的商业信誉和健全的财务会计制度；</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3.具有履行合同所必需的设备和专业技术能力； </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4.具有依法缴纳税收和社会保障资金的良好记录；</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5.参加本次采购活动前三年内，在经营活动中没有重大违法记录；</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6.法律、行政法规规定的其他条件；</w:t>
      </w:r>
    </w:p>
    <w:p>
      <w:pPr>
        <w:spacing w:line="578" w:lineRule="exact"/>
        <w:ind w:firstLine="640" w:firstLineChars="200"/>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7.本项目特殊资格要求：</w:t>
      </w:r>
    </w:p>
    <w:p>
      <w:pPr>
        <w:spacing w:line="578" w:lineRule="exact"/>
        <w:ind w:firstLine="640" w:firstLineChars="200"/>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highlight w:val="none"/>
          <w:lang w:eastAsia="zh-CN"/>
        </w:rPr>
        <w:t>（</w:t>
      </w:r>
      <w:r>
        <w:rPr>
          <w:rFonts w:hint="eastAsia" w:ascii="仿宋_GB2312" w:hAnsi="仿宋_GB2312" w:eastAsia="仿宋_GB2312" w:cs="仿宋_GB2312"/>
          <w:color w:val="auto"/>
          <w:highlight w:val="none"/>
          <w:lang w:val="en-US" w:eastAsia="zh-CN"/>
        </w:rPr>
        <w:t>1</w:t>
      </w:r>
      <w:r>
        <w:rPr>
          <w:rFonts w:hint="eastAsia" w:ascii="仿宋_GB2312" w:hAnsi="仿宋_GB2312" w:eastAsia="仿宋_GB2312" w:cs="仿宋_GB2312"/>
          <w:color w:val="auto"/>
          <w:highlight w:val="none"/>
          <w:lang w:eastAsia="zh-CN"/>
        </w:rPr>
        <w:t>）</w:t>
      </w:r>
      <w:r>
        <w:rPr>
          <w:rFonts w:hint="eastAsia" w:ascii="仿宋_GB2312" w:hAnsi="仿宋_GB2312" w:eastAsia="仿宋_GB2312" w:cs="仿宋_GB2312"/>
          <w:color w:val="auto"/>
          <w:highlight w:val="none"/>
        </w:rPr>
        <w:t>工程咨询单位应当通过全国投资项目在线审批监管平台（以下简称在线平台）备案</w:t>
      </w:r>
      <w:r>
        <w:rPr>
          <w:rFonts w:hint="eastAsia" w:ascii="仿宋_GB2312" w:hAnsi="仿宋_GB2312" w:eastAsia="仿宋_GB2312" w:cs="仿宋_GB2312"/>
          <w:color w:val="auto"/>
          <w:highlight w:val="none"/>
          <w:lang w:eastAsia="zh-CN"/>
        </w:rPr>
        <w:t>；</w:t>
      </w:r>
    </w:p>
    <w:p>
      <w:pPr>
        <w:spacing w:line="578" w:lineRule="exact"/>
        <w:ind w:firstLine="640" w:firstLineChars="200"/>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highlight w:val="none"/>
          <w:lang w:eastAsia="zh-CN"/>
        </w:rPr>
        <w:t>（</w:t>
      </w:r>
      <w:r>
        <w:rPr>
          <w:rFonts w:hint="eastAsia" w:ascii="仿宋_GB2312" w:hAnsi="仿宋_GB2312" w:eastAsia="仿宋_GB2312" w:cs="仿宋_GB2312"/>
          <w:color w:val="auto"/>
          <w:highlight w:val="none"/>
          <w:lang w:val="en-US" w:eastAsia="zh-CN"/>
        </w:rPr>
        <w:t>2</w:t>
      </w:r>
      <w:r>
        <w:rPr>
          <w:rFonts w:hint="eastAsia" w:ascii="仿宋_GB2312" w:hAnsi="仿宋_GB2312" w:eastAsia="仿宋_GB2312" w:cs="仿宋_GB2312"/>
          <w:color w:val="auto"/>
          <w:highlight w:val="none"/>
          <w:lang w:eastAsia="zh-CN"/>
        </w:rPr>
        <w:t>）工程咨询业务专业为：</w:t>
      </w:r>
      <w:r>
        <w:rPr>
          <w:rFonts w:hint="eastAsia" w:ascii="仿宋_GB2312" w:hAnsi="仿宋_GB2312" w:eastAsia="仿宋_GB2312" w:cs="仿宋_GB2312"/>
          <w:color w:val="auto"/>
          <w:highlight w:val="none"/>
        </w:rPr>
        <w:t>铁路、城市轨道交通专业</w:t>
      </w:r>
      <w:r>
        <w:rPr>
          <w:rFonts w:hint="eastAsia" w:ascii="仿宋_GB2312" w:hAnsi="仿宋_GB2312" w:eastAsia="仿宋_GB2312" w:cs="仿宋_GB2312"/>
          <w:color w:val="auto"/>
          <w:highlight w:val="none"/>
          <w:lang w:eastAsia="zh-CN"/>
        </w:rPr>
        <w:t>。</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8.本项目不接受联合体参与采购活动。</w:t>
      </w:r>
    </w:p>
    <w:p>
      <w:pPr>
        <w:spacing w:line="578" w:lineRule="exact"/>
        <w:ind w:firstLine="640" w:firstLineChars="200"/>
        <w:rPr>
          <w:rFonts w:ascii="黑体" w:hAnsi="黑体" w:eastAsia="黑体" w:cs="黑体"/>
          <w:color w:val="auto"/>
          <w:highlight w:val="none"/>
        </w:rPr>
      </w:pPr>
      <w:r>
        <w:rPr>
          <w:rFonts w:hint="eastAsia" w:ascii="黑体" w:hAnsi="黑体" w:eastAsia="黑体" w:cs="黑体"/>
          <w:color w:val="auto"/>
          <w:highlight w:val="none"/>
        </w:rPr>
        <w:t>六、禁止参加本次采购活动的供应商</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根据《关于在政府采购活动中查询及使用信用记录有关问题的通知》（财库〔2016〕125号）的要求，采购人将通过“信用中国”网站（www.creditchina.gov.cn）、“中国政府采购网”网站（www.ccgp.gov.cn）等渠道查询供应商在采购公告发布之日前的信用记录并保存信用记录结果网页截图，拒绝列入失信被执行人名单、重大税收违法案件当事人名单、政府采购严重违法失信行为记录名单中的供应商报名参加本项目的采购活动（以联合体形式参加本项目采购活动，联合体成员存在不良信用记录的，视同联合体存在不良信用记录）。</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为采购项目提供整体设计、规范编制或者项目管理、监理、检测等服务的供应商，不得参加本采购项目。供应商为采购人在确定采购需求、编制谈判文件过程中提供咨询论证，其提供的咨询论证意见成为谈判文件中规定的供应商资格条件、技术服务商务要求、评审因素和标准、采购合同等实质性内容条款的，视同为采购项目提供规范编制。</w:t>
      </w:r>
    </w:p>
    <w:p>
      <w:pPr>
        <w:spacing w:line="578" w:lineRule="exact"/>
        <w:ind w:firstLine="640" w:firstLineChars="200"/>
        <w:rPr>
          <w:rFonts w:ascii="黑体" w:hAnsi="黑体" w:eastAsia="黑体" w:cs="黑体"/>
          <w:color w:val="auto"/>
          <w:highlight w:val="none"/>
        </w:rPr>
      </w:pPr>
      <w:r>
        <w:rPr>
          <w:rFonts w:hint="eastAsia" w:ascii="黑体" w:hAnsi="黑体" w:eastAsia="黑体" w:cs="黑体"/>
          <w:color w:val="auto"/>
          <w:highlight w:val="none"/>
        </w:rPr>
        <w:t>七、递交响应文件截止时间和谈判时间</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1.截止时间：2024年</w:t>
      </w:r>
      <w:r>
        <w:rPr>
          <w:rFonts w:hint="eastAsia" w:ascii="仿宋_GB2312" w:hAnsi="仿宋_GB2312" w:eastAsia="仿宋_GB2312" w:cs="仿宋_GB2312"/>
          <w:color w:val="auto"/>
          <w:highlight w:val="none"/>
          <w:lang w:val="en-US" w:eastAsia="zh-CN"/>
        </w:rPr>
        <w:t>9</w:t>
      </w:r>
      <w:r>
        <w:rPr>
          <w:rFonts w:hint="eastAsia" w:ascii="仿宋_GB2312" w:hAnsi="仿宋_GB2312" w:eastAsia="仿宋_GB2312" w:cs="仿宋_GB2312"/>
          <w:color w:val="auto"/>
          <w:highlight w:val="none"/>
        </w:rPr>
        <w:t>月</w:t>
      </w:r>
      <w:r>
        <w:rPr>
          <w:rFonts w:hint="eastAsia" w:ascii="仿宋_GB2312" w:hAnsi="仿宋_GB2312" w:eastAsia="仿宋_GB2312" w:cs="仿宋_GB2312"/>
          <w:color w:val="auto"/>
          <w:highlight w:val="none"/>
          <w:lang w:val="en-US" w:eastAsia="zh-CN"/>
        </w:rPr>
        <w:t>23</w:t>
      </w:r>
      <w:r>
        <w:rPr>
          <w:rFonts w:hint="eastAsia" w:ascii="仿宋_GB2312" w:hAnsi="仿宋_GB2312" w:eastAsia="仿宋_GB2312" w:cs="仿宋_GB2312"/>
          <w:color w:val="auto"/>
          <w:highlight w:val="none"/>
        </w:rPr>
        <w:t>日</w:t>
      </w:r>
      <w:r>
        <w:rPr>
          <w:rFonts w:hint="eastAsia" w:ascii="仿宋_GB2312" w:hAnsi="仿宋_GB2312" w:eastAsia="仿宋_GB2312" w:cs="仿宋_GB2312"/>
          <w:color w:val="auto"/>
          <w:highlight w:val="none"/>
          <w:lang w:val="en-US" w:eastAsia="zh-CN"/>
        </w:rPr>
        <w:t>17</w:t>
      </w:r>
      <w:r>
        <w:rPr>
          <w:rFonts w:hint="eastAsia" w:ascii="仿宋_GB2312" w:hAnsi="仿宋_GB2312" w:eastAsia="仿宋_GB2312" w:cs="仿宋_GB2312"/>
          <w:color w:val="auto"/>
          <w:highlight w:val="none"/>
        </w:rPr>
        <w:t>:00（北京时间）。</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2.谈判时间：2024年</w:t>
      </w:r>
      <w:r>
        <w:rPr>
          <w:rFonts w:hint="eastAsia" w:ascii="仿宋_GB2312" w:hAnsi="仿宋_GB2312" w:eastAsia="仿宋_GB2312" w:cs="仿宋_GB2312"/>
          <w:color w:val="auto"/>
          <w:highlight w:val="none"/>
          <w:lang w:val="en-US" w:eastAsia="zh-CN"/>
        </w:rPr>
        <w:t>9</w:t>
      </w:r>
      <w:r>
        <w:rPr>
          <w:rFonts w:hint="eastAsia" w:ascii="仿宋_GB2312" w:hAnsi="仿宋_GB2312" w:eastAsia="仿宋_GB2312" w:cs="仿宋_GB2312"/>
          <w:color w:val="auto"/>
          <w:highlight w:val="none"/>
        </w:rPr>
        <w:t>月</w:t>
      </w:r>
      <w:r>
        <w:rPr>
          <w:rFonts w:hint="eastAsia" w:ascii="仿宋_GB2312" w:hAnsi="仿宋_GB2312" w:eastAsia="仿宋_GB2312" w:cs="仿宋_GB2312"/>
          <w:color w:val="auto"/>
          <w:highlight w:val="none"/>
          <w:lang w:val="en-US" w:eastAsia="zh-CN"/>
        </w:rPr>
        <w:t>24</w:t>
      </w:r>
      <w:r>
        <w:rPr>
          <w:rFonts w:hint="eastAsia" w:ascii="仿宋_GB2312" w:hAnsi="仿宋_GB2312" w:eastAsia="仿宋_GB2312" w:cs="仿宋_GB2312"/>
          <w:color w:val="auto"/>
          <w:highlight w:val="none"/>
        </w:rPr>
        <w:t>日</w:t>
      </w:r>
      <w:r>
        <w:rPr>
          <w:rFonts w:hint="eastAsia" w:ascii="仿宋_GB2312" w:hAnsi="仿宋_GB2312" w:eastAsia="仿宋_GB2312" w:cs="仿宋_GB2312"/>
          <w:color w:val="auto"/>
          <w:highlight w:val="none"/>
          <w:lang w:val="en-US" w:eastAsia="zh-CN"/>
        </w:rPr>
        <w:t>10</w:t>
      </w:r>
      <w:r>
        <w:rPr>
          <w:rFonts w:hint="eastAsia" w:ascii="仿宋_GB2312" w:hAnsi="仿宋_GB2312" w:eastAsia="仿宋_GB2312" w:cs="仿宋_GB2312"/>
          <w:color w:val="auto"/>
          <w:highlight w:val="none"/>
        </w:rPr>
        <w:t>:00（北京时间）。</w:t>
      </w:r>
    </w:p>
    <w:p>
      <w:pPr>
        <w:spacing w:line="578" w:lineRule="exact"/>
        <w:ind w:firstLine="640" w:firstLineChars="200"/>
        <w:rPr>
          <w:rFonts w:hint="eastAsia" w:ascii="黑体" w:hAnsi="黑体" w:eastAsia="黑体" w:cs="黑体"/>
          <w:color w:val="auto"/>
          <w:highlight w:val="none"/>
          <w:lang w:eastAsia="zh-CN"/>
        </w:rPr>
      </w:pPr>
      <w:r>
        <w:rPr>
          <w:rFonts w:hint="eastAsia" w:ascii="黑体" w:hAnsi="黑体" w:eastAsia="黑体" w:cs="黑体"/>
          <w:color w:val="auto"/>
          <w:highlight w:val="none"/>
        </w:rPr>
        <w:t>八、递交响应文件地点</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响应文件必须在递交响应文件截止时间前送达谈判地点。</w:t>
      </w:r>
      <w:r>
        <w:rPr>
          <w:rFonts w:hint="eastAsia" w:ascii="仿宋_GB2312" w:hAnsi="仿宋_GB2312" w:eastAsia="仿宋_GB2312" w:cs="仿宋_GB2312"/>
          <w:color w:val="auto"/>
          <w:highlight w:val="none"/>
          <w:lang w:eastAsia="zh-CN"/>
        </w:rPr>
        <w:t>邮寄、</w:t>
      </w:r>
      <w:r>
        <w:rPr>
          <w:rFonts w:hint="eastAsia" w:ascii="仿宋_GB2312" w:hAnsi="仿宋_GB2312" w:eastAsia="仿宋_GB2312" w:cs="仿宋_GB2312"/>
          <w:color w:val="auto"/>
          <w:highlight w:val="none"/>
        </w:rPr>
        <w:t>逾期送达、密封和标注错误的响应文件，采购人恕不接收。</w:t>
      </w:r>
    </w:p>
    <w:p>
      <w:pPr>
        <w:spacing w:line="578" w:lineRule="exact"/>
        <w:ind w:firstLine="640" w:firstLineChars="200"/>
        <w:rPr>
          <w:rFonts w:ascii="黑体" w:hAnsi="黑体" w:eastAsia="黑体" w:cs="黑体"/>
          <w:color w:val="auto"/>
          <w:highlight w:val="none"/>
        </w:rPr>
      </w:pPr>
      <w:r>
        <w:rPr>
          <w:rFonts w:hint="eastAsia" w:ascii="黑体" w:hAnsi="黑体" w:eastAsia="黑体" w:cs="黑体"/>
          <w:color w:val="auto"/>
          <w:highlight w:val="none"/>
        </w:rPr>
        <w:t>九、响应文件开启时间</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2024年</w:t>
      </w:r>
      <w:r>
        <w:rPr>
          <w:rFonts w:hint="eastAsia" w:ascii="仿宋_GB2312" w:hAnsi="仿宋_GB2312" w:eastAsia="仿宋_GB2312" w:cs="仿宋_GB2312"/>
          <w:color w:val="auto"/>
          <w:highlight w:val="none"/>
          <w:lang w:val="en-US" w:eastAsia="zh-CN"/>
        </w:rPr>
        <w:t>9</w:t>
      </w:r>
      <w:r>
        <w:rPr>
          <w:rFonts w:hint="eastAsia" w:ascii="仿宋_GB2312" w:hAnsi="仿宋_GB2312" w:eastAsia="仿宋_GB2312" w:cs="仿宋_GB2312"/>
          <w:color w:val="auto"/>
          <w:highlight w:val="none"/>
        </w:rPr>
        <w:t>月</w:t>
      </w:r>
      <w:r>
        <w:rPr>
          <w:rFonts w:hint="eastAsia" w:ascii="仿宋_GB2312" w:hAnsi="仿宋_GB2312" w:eastAsia="仿宋_GB2312" w:cs="仿宋_GB2312"/>
          <w:color w:val="auto"/>
          <w:highlight w:val="none"/>
          <w:lang w:val="en-US" w:eastAsia="zh-CN"/>
        </w:rPr>
        <w:t>24</w:t>
      </w:r>
      <w:bookmarkStart w:id="78" w:name="_GoBack"/>
      <w:bookmarkEnd w:id="78"/>
      <w:r>
        <w:rPr>
          <w:rFonts w:hint="eastAsia" w:ascii="仿宋_GB2312" w:hAnsi="仿宋_GB2312" w:eastAsia="仿宋_GB2312" w:cs="仿宋_GB2312"/>
          <w:color w:val="auto"/>
          <w:highlight w:val="none"/>
        </w:rPr>
        <w:t>日</w:t>
      </w:r>
      <w:r>
        <w:rPr>
          <w:rFonts w:hint="eastAsia" w:ascii="仿宋_GB2312" w:hAnsi="仿宋_GB2312" w:eastAsia="仿宋_GB2312" w:cs="仿宋_GB2312"/>
          <w:color w:val="auto"/>
          <w:highlight w:val="none"/>
          <w:lang w:val="en-US" w:eastAsia="zh-CN"/>
        </w:rPr>
        <w:t>10</w:t>
      </w:r>
      <w:r>
        <w:rPr>
          <w:rFonts w:hint="eastAsia" w:ascii="仿宋_GB2312" w:hAnsi="仿宋_GB2312" w:eastAsia="仿宋_GB2312" w:cs="仿宋_GB2312"/>
          <w:color w:val="auto"/>
          <w:highlight w:val="none"/>
        </w:rPr>
        <w:t>:00（北京时间）在谈判地点开启。</w:t>
      </w:r>
    </w:p>
    <w:p>
      <w:pPr>
        <w:spacing w:line="578" w:lineRule="exact"/>
        <w:ind w:firstLine="640" w:firstLineChars="200"/>
        <w:rPr>
          <w:rFonts w:ascii="黑体" w:hAnsi="黑体" w:eastAsia="黑体" w:cs="黑体"/>
          <w:color w:val="auto"/>
          <w:highlight w:val="none"/>
        </w:rPr>
      </w:pPr>
      <w:r>
        <w:rPr>
          <w:rFonts w:hint="eastAsia" w:ascii="黑体" w:hAnsi="黑体" w:eastAsia="黑体" w:cs="黑体"/>
          <w:color w:val="auto"/>
          <w:highlight w:val="none"/>
        </w:rPr>
        <w:t>十、谈判地点</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达州市南外通达东路200号。</w:t>
      </w:r>
    </w:p>
    <w:p>
      <w:pPr>
        <w:spacing w:line="578" w:lineRule="exact"/>
        <w:ind w:firstLine="640" w:firstLineChars="200"/>
        <w:rPr>
          <w:rFonts w:ascii="黑体" w:hAnsi="黑体" w:eastAsia="黑体" w:cs="黑体"/>
          <w:color w:val="auto"/>
          <w:highlight w:val="none"/>
        </w:rPr>
      </w:pPr>
      <w:r>
        <w:rPr>
          <w:rFonts w:hint="eastAsia" w:ascii="黑体" w:hAnsi="黑体" w:eastAsia="黑体" w:cs="黑体"/>
          <w:color w:val="auto"/>
          <w:highlight w:val="none"/>
        </w:rPr>
        <w:t>十一、联系方式</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采购人：达州市投资有限公司</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地    址：达州市南外通达东路200号</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联 系 人：杨老师</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联系电话：0818-2532703</w:t>
      </w:r>
    </w:p>
    <w:p>
      <w:pPr>
        <w:spacing w:line="480" w:lineRule="auto"/>
        <w:jc w:val="center"/>
        <w:rPr>
          <w:rFonts w:ascii="方正小标宋简体" w:hAnsi="方正小标宋简体" w:eastAsia="方正小标宋简体" w:cs="方正小标宋简体"/>
          <w:color w:val="auto"/>
          <w:szCs w:val="40"/>
          <w:highlight w:val="none"/>
        </w:rPr>
      </w:pPr>
      <w:r>
        <w:rPr>
          <w:rFonts w:hint="eastAsia" w:ascii="方正小标宋简体" w:hAnsi="方正小标宋简体" w:eastAsia="方正小标宋简体" w:cs="方正小标宋简体"/>
          <w:color w:val="auto"/>
          <w:szCs w:val="40"/>
          <w:highlight w:val="none"/>
        </w:rPr>
        <w:t>第二章  谈判须知</w:t>
      </w:r>
    </w:p>
    <w:p>
      <w:pPr>
        <w:spacing w:line="480" w:lineRule="auto"/>
        <w:jc w:val="center"/>
        <w:rPr>
          <w:rFonts w:ascii="黑体" w:hAnsi="黑体" w:eastAsia="黑体" w:cs="黑体"/>
          <w:color w:val="auto"/>
          <w:szCs w:val="40"/>
          <w:highlight w:val="none"/>
        </w:rPr>
      </w:pPr>
      <w:r>
        <w:rPr>
          <w:rFonts w:hint="eastAsia" w:ascii="黑体" w:hAnsi="黑体" w:eastAsia="黑体" w:cs="黑体"/>
          <w:color w:val="auto"/>
          <w:szCs w:val="40"/>
          <w:highlight w:val="none"/>
        </w:rPr>
        <w:t>一、供应商须知附表</w:t>
      </w:r>
    </w:p>
    <w:tbl>
      <w:tblPr>
        <w:tblStyle w:val="11"/>
        <w:tblW w:w="9506"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1013"/>
        <w:gridCol w:w="2409"/>
        <w:gridCol w:w="6084"/>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926" w:hRule="exact"/>
          <w:tblHeader/>
          <w:jc w:val="center"/>
        </w:trPr>
        <w:tc>
          <w:tcPr>
            <w:tcW w:w="1013"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序号</w:t>
            </w:r>
          </w:p>
        </w:tc>
        <w:tc>
          <w:tcPr>
            <w:tcW w:w="2409"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应知事项</w:t>
            </w:r>
          </w:p>
        </w:tc>
        <w:tc>
          <w:tcPr>
            <w:tcW w:w="6084"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457" w:hRule="exact"/>
          <w:jc w:val="center"/>
        </w:trPr>
        <w:tc>
          <w:tcPr>
            <w:tcW w:w="1013"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w:t>
            </w:r>
          </w:p>
        </w:tc>
        <w:tc>
          <w:tcPr>
            <w:tcW w:w="2409"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采购限价/报价要求（实质性要求）</w:t>
            </w:r>
          </w:p>
        </w:tc>
        <w:tc>
          <w:tcPr>
            <w:tcW w:w="6084" w:type="dxa"/>
            <w:vAlign w:val="center"/>
          </w:tcPr>
          <w:p>
            <w:pPr>
              <w:spacing w:line="480" w:lineRule="exact"/>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sz w:val="28"/>
                <w:szCs w:val="28"/>
                <w:highlight w:val="none"/>
              </w:rPr>
              <w:t>（1）采购限价：18万元。</w:t>
            </w:r>
          </w:p>
          <w:p>
            <w:pPr>
              <w:numPr>
                <w:ilvl w:val="0"/>
                <w:numId w:val="2"/>
              </w:numPr>
              <w:spacing w:line="480" w:lineRule="exact"/>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rPr>
              <w:t>报价要求</w:t>
            </w:r>
            <w:r>
              <w:rPr>
                <w:rFonts w:hint="eastAsia" w:ascii="仿宋_GB2312" w:hAnsi="仿宋_GB2312" w:eastAsia="仿宋_GB2312" w:cs="仿宋_GB2312"/>
                <w:color w:val="auto"/>
                <w:kern w:val="0"/>
                <w:sz w:val="28"/>
                <w:szCs w:val="28"/>
                <w:highlight w:val="none"/>
              </w:rPr>
              <w:t>：超过采购预算的报价无效</w:t>
            </w:r>
            <w:r>
              <w:rPr>
                <w:rFonts w:hint="eastAsia" w:ascii="仿宋_GB2312" w:hAnsi="仿宋_GB2312" w:eastAsia="仿宋_GB2312" w:cs="仿宋_GB2312"/>
                <w:color w:val="auto"/>
                <w:kern w:val="0"/>
                <w:sz w:val="28"/>
                <w:szCs w:val="28"/>
                <w:highlight w:val="none"/>
                <w:lang w:eastAsia="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494" w:hRule="exact"/>
          <w:jc w:val="center"/>
        </w:trPr>
        <w:tc>
          <w:tcPr>
            <w:tcW w:w="1013"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w:t>
            </w:r>
          </w:p>
        </w:tc>
        <w:tc>
          <w:tcPr>
            <w:tcW w:w="2409"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结算要求</w:t>
            </w:r>
          </w:p>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（实质性要求）</w:t>
            </w:r>
          </w:p>
        </w:tc>
        <w:tc>
          <w:tcPr>
            <w:tcW w:w="6084" w:type="dxa"/>
            <w:vAlign w:val="center"/>
          </w:tcPr>
          <w:p>
            <w:pPr>
              <w:spacing w:line="408" w:lineRule="auto"/>
              <w:rPr>
                <w:color w:val="auto"/>
                <w:highlight w:val="none"/>
              </w:rPr>
            </w:pPr>
            <w:r>
              <w:rPr>
                <w:rFonts w:hint="eastAsia" w:ascii="仿宋_GB2312" w:hAnsi="仿宋_GB2312" w:eastAsia="仿宋_GB2312" w:cs="仿宋_GB2312"/>
                <w:color w:val="auto"/>
                <w:kern w:val="0"/>
                <w:sz w:val="28"/>
                <w:szCs w:val="28"/>
                <w:highlight w:val="none"/>
              </w:rPr>
              <w:t>按合同包干价结算。</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501" w:hRule="exact"/>
          <w:jc w:val="center"/>
        </w:trPr>
        <w:tc>
          <w:tcPr>
            <w:tcW w:w="1013"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w:t>
            </w:r>
          </w:p>
        </w:tc>
        <w:tc>
          <w:tcPr>
            <w:tcW w:w="2409"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低于成本价</w:t>
            </w:r>
          </w:p>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不正当竞争预防措施（实质性要求）</w:t>
            </w:r>
          </w:p>
        </w:tc>
        <w:tc>
          <w:tcPr>
            <w:tcW w:w="6084" w:type="dxa"/>
            <w:vAlign w:val="center"/>
          </w:tcPr>
          <w:p>
            <w:pPr>
              <w:spacing w:line="408"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在评审过程中，谈判小组认为供应商的报价明显低于其他供应商的报价，有可能影响产品质量或者不能诚信履约的，谈判小组应当要求其在谈判现场合理的时间内提供书面说明，并提交相关证明材料，供应商不能证明其报价合理性的，谈判小组应当将其作为无效处理。</w:t>
            </w:r>
          </w:p>
          <w:p>
            <w:pPr>
              <w:spacing w:line="408"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2、供应商的书面说明材料应当按照国家财务会计制度的规定要求，逐项就供应商提供的货物、工程和服务的主营业务成本、税金及附加、销售费用、管理费用、财务费用等成本构成事项详细陈述。</w:t>
            </w:r>
          </w:p>
          <w:p>
            <w:pPr>
              <w:spacing w:line="408"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供应商提供书面说明后，谈判小组应当结合采购项目采购需求、专业实际情况、供应商财务状况报告、与其他供应商比较情况等就供应商书面说明进行审查评价。供应商拒绝或者变相拒绝提供有效书面说明或者书面说明不能证明其报价合理性的或未在规定时间内递交有效书面说明书的，谈判小组应当将其响应文件作为无效处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90" w:hRule="atLeast"/>
          <w:jc w:val="center"/>
        </w:trPr>
        <w:tc>
          <w:tcPr>
            <w:tcW w:w="1013"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4</w:t>
            </w:r>
          </w:p>
        </w:tc>
        <w:tc>
          <w:tcPr>
            <w:tcW w:w="2409" w:type="dxa"/>
            <w:vAlign w:val="center"/>
          </w:tcPr>
          <w:p>
            <w:pPr>
              <w:spacing w:line="432"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小微企业规定和失信企业惩戒</w:t>
            </w:r>
          </w:p>
          <w:p>
            <w:pPr>
              <w:spacing w:line="432"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（实质性要求）</w:t>
            </w:r>
          </w:p>
        </w:tc>
        <w:tc>
          <w:tcPr>
            <w:tcW w:w="6084" w:type="dxa"/>
          </w:tcPr>
          <w:p>
            <w:pPr>
              <w:spacing w:line="432" w:lineRule="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一、小微企业规定</w:t>
            </w:r>
          </w:p>
          <w:p>
            <w:pPr>
              <w:spacing w:line="432"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1、根据《政府采购促进中小企业发展管理办法》（财库〔2020〕46 号）和《关于进一步加大政府采购支持中小企业力度的通知》（财库〔2022〕19号）的规定,对小型和微型企业产品的价格给予20%的价格扣除，用扣除后的价格参与评审。</w:t>
            </w:r>
          </w:p>
          <w:p>
            <w:pPr>
              <w:spacing w:line="432"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2、参加采购活动的中小企业应当提供《中小企业声明函》原件。</w:t>
            </w:r>
          </w:p>
          <w:p>
            <w:pPr>
              <w:spacing w:line="432"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3、监狱企业应当提供《监狱企业证明》原件。</w:t>
            </w:r>
          </w:p>
          <w:p>
            <w:pPr>
              <w:spacing w:line="432"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4、残疾人福利性单位应当提供《残疾人福利性单位声明函》原件。</w:t>
            </w:r>
          </w:p>
          <w:p>
            <w:pPr>
              <w:spacing w:line="432"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5、本项目采购内容对应的中小企业划分标准所属行业为: 其他未列明行业。</w:t>
            </w:r>
          </w:p>
          <w:p>
            <w:pPr>
              <w:spacing w:line="432" w:lineRule="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二、失信企业惩戒</w:t>
            </w:r>
          </w:p>
          <w:p>
            <w:pPr>
              <w:spacing w:line="432"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1、失信企业严格按照《四川省公共资源交易领域严重失信联合惩戒实施办法》(川发改信用规〔2019〕405号)和《关于对政府采购领域严重违法失信主体开展联合惩戒的合作备忘录》（发改财金〔2018〕1614号）执行。</w:t>
            </w:r>
          </w:p>
          <w:p>
            <w:pPr>
              <w:spacing w:line="432"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2、供应商参加采购活动时，应当就自己的诚信情况在响应文件中进行承诺。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75" w:hRule="exact"/>
          <w:jc w:val="center"/>
        </w:trPr>
        <w:tc>
          <w:tcPr>
            <w:tcW w:w="1013"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5</w:t>
            </w:r>
          </w:p>
        </w:tc>
        <w:tc>
          <w:tcPr>
            <w:tcW w:w="2409"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谈判保证金</w:t>
            </w:r>
          </w:p>
        </w:tc>
        <w:tc>
          <w:tcPr>
            <w:tcW w:w="6084" w:type="dxa"/>
            <w:vAlign w:val="center"/>
          </w:tcPr>
          <w:p>
            <w:pPr>
              <w:spacing w:line="408" w:lineRule="auto"/>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本项目不收取谈判保证金</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38" w:hRule="exact"/>
          <w:jc w:val="center"/>
        </w:trPr>
        <w:tc>
          <w:tcPr>
            <w:tcW w:w="1013"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6</w:t>
            </w:r>
          </w:p>
        </w:tc>
        <w:tc>
          <w:tcPr>
            <w:tcW w:w="2409"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履约保证金</w:t>
            </w:r>
          </w:p>
        </w:tc>
        <w:tc>
          <w:tcPr>
            <w:tcW w:w="6084" w:type="dxa"/>
            <w:vAlign w:val="center"/>
          </w:tcPr>
          <w:p>
            <w:pPr>
              <w:pStyle w:val="4"/>
              <w:spacing w:line="408" w:lineRule="auto"/>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  本项目不收取履约保证金</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163" w:hRule="exact"/>
          <w:jc w:val="center"/>
        </w:trPr>
        <w:tc>
          <w:tcPr>
            <w:tcW w:w="1013"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7</w:t>
            </w:r>
          </w:p>
        </w:tc>
        <w:tc>
          <w:tcPr>
            <w:tcW w:w="2409"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竞争性谈判文件咨询</w:t>
            </w:r>
          </w:p>
        </w:tc>
        <w:tc>
          <w:tcPr>
            <w:tcW w:w="6084" w:type="dxa"/>
            <w:vAlign w:val="center"/>
          </w:tcPr>
          <w:p>
            <w:pPr>
              <w:spacing w:line="408" w:lineRule="auto"/>
              <w:ind w:firstLine="280" w:firstLineChars="1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联系人：杨老师  联系电话：0818-2532703          </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18" w:hRule="atLeast"/>
          <w:jc w:val="center"/>
        </w:trPr>
        <w:tc>
          <w:tcPr>
            <w:tcW w:w="1013" w:type="dxa"/>
            <w:tcBorders>
              <w:top w:val="single" w:color="auto" w:sz="8" w:space="0"/>
              <w:left w:val="single" w:color="auto" w:sz="1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8</w:t>
            </w:r>
          </w:p>
        </w:tc>
        <w:tc>
          <w:tcPr>
            <w:tcW w:w="2409" w:type="dxa"/>
            <w:tcBorders>
              <w:top w:val="single" w:color="auto" w:sz="8" w:space="0"/>
              <w:left w:val="single" w:color="auto" w:sz="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联合体谈判</w:t>
            </w:r>
          </w:p>
        </w:tc>
        <w:tc>
          <w:tcPr>
            <w:tcW w:w="6084" w:type="dxa"/>
            <w:tcBorders>
              <w:top w:val="single" w:color="auto" w:sz="8" w:space="0"/>
              <w:left w:val="single" w:color="auto" w:sz="8" w:space="0"/>
              <w:bottom w:val="single" w:color="auto" w:sz="8" w:space="0"/>
              <w:right w:val="single" w:color="auto" w:sz="18" w:space="0"/>
            </w:tcBorders>
            <w:vAlign w:val="center"/>
          </w:tcPr>
          <w:p>
            <w:pPr>
              <w:spacing w:line="408" w:lineRule="auto"/>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本项目不接受联合体谈判</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18" w:hRule="atLeast"/>
          <w:jc w:val="center"/>
        </w:trPr>
        <w:tc>
          <w:tcPr>
            <w:tcW w:w="1013" w:type="dxa"/>
            <w:tcBorders>
              <w:top w:val="single" w:color="auto" w:sz="8" w:space="0"/>
              <w:left w:val="single" w:color="auto" w:sz="1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9</w:t>
            </w:r>
          </w:p>
        </w:tc>
        <w:tc>
          <w:tcPr>
            <w:tcW w:w="2409" w:type="dxa"/>
            <w:tcBorders>
              <w:top w:val="single" w:color="auto" w:sz="8" w:space="0"/>
              <w:left w:val="single" w:color="auto" w:sz="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采购方式</w:t>
            </w:r>
          </w:p>
        </w:tc>
        <w:tc>
          <w:tcPr>
            <w:tcW w:w="6084" w:type="dxa"/>
            <w:tcBorders>
              <w:top w:val="single" w:color="auto" w:sz="8" w:space="0"/>
              <w:left w:val="single" w:color="auto" w:sz="8" w:space="0"/>
              <w:bottom w:val="single" w:color="auto" w:sz="8" w:space="0"/>
              <w:right w:val="single" w:color="auto" w:sz="18" w:space="0"/>
            </w:tcBorders>
            <w:vAlign w:val="center"/>
          </w:tcPr>
          <w:p>
            <w:pPr>
              <w:spacing w:line="408" w:lineRule="auto"/>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竞争性谈判</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18" w:hRule="atLeast"/>
          <w:jc w:val="center"/>
        </w:trPr>
        <w:tc>
          <w:tcPr>
            <w:tcW w:w="1013" w:type="dxa"/>
            <w:tcBorders>
              <w:top w:val="single" w:color="auto" w:sz="8" w:space="0"/>
              <w:left w:val="single" w:color="auto" w:sz="1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10</w:t>
            </w:r>
          </w:p>
        </w:tc>
        <w:tc>
          <w:tcPr>
            <w:tcW w:w="2409" w:type="dxa"/>
            <w:tcBorders>
              <w:top w:val="single" w:color="auto" w:sz="8" w:space="0"/>
              <w:left w:val="single" w:color="auto" w:sz="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评审方法</w:t>
            </w:r>
          </w:p>
        </w:tc>
        <w:tc>
          <w:tcPr>
            <w:tcW w:w="6084" w:type="dxa"/>
            <w:tcBorders>
              <w:top w:val="single" w:color="auto" w:sz="8" w:space="0"/>
              <w:left w:val="single" w:color="auto" w:sz="8" w:space="0"/>
              <w:bottom w:val="single" w:color="auto" w:sz="8" w:space="0"/>
              <w:right w:val="single" w:color="auto" w:sz="18" w:space="0"/>
            </w:tcBorders>
            <w:vAlign w:val="center"/>
          </w:tcPr>
          <w:p>
            <w:pPr>
              <w:spacing w:line="408" w:lineRule="auto"/>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最低评标价法</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56" w:hRule="atLeast"/>
          <w:jc w:val="center"/>
        </w:trPr>
        <w:tc>
          <w:tcPr>
            <w:tcW w:w="1013" w:type="dxa"/>
            <w:tcBorders>
              <w:top w:val="single" w:color="auto" w:sz="8" w:space="0"/>
              <w:left w:val="single" w:color="auto" w:sz="1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11</w:t>
            </w:r>
          </w:p>
        </w:tc>
        <w:tc>
          <w:tcPr>
            <w:tcW w:w="2409" w:type="dxa"/>
            <w:tcBorders>
              <w:top w:val="single" w:color="auto" w:sz="8" w:space="0"/>
              <w:left w:val="single" w:color="auto" w:sz="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进口产品</w:t>
            </w:r>
          </w:p>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（本项目不涉及）</w:t>
            </w:r>
          </w:p>
        </w:tc>
        <w:tc>
          <w:tcPr>
            <w:tcW w:w="6084" w:type="dxa"/>
            <w:tcBorders>
              <w:top w:val="single" w:color="auto" w:sz="8" w:space="0"/>
              <w:left w:val="single" w:color="auto" w:sz="8" w:space="0"/>
              <w:bottom w:val="single" w:color="auto" w:sz="8" w:space="0"/>
              <w:right w:val="single" w:color="auto" w:sz="18" w:space="0"/>
            </w:tcBorders>
            <w:vAlign w:val="center"/>
          </w:tcPr>
          <w:p>
            <w:pPr>
              <w:spacing w:line="432" w:lineRule="auto"/>
              <w:ind w:firstLine="560" w:firstLineChars="200"/>
              <w:rPr>
                <w:rFonts w:ascii="仿宋_GB2312" w:hAnsi="仿宋_GB2312" w:eastAsia="仿宋_GB2312" w:cs="仿宋_GB2312"/>
                <w:color w:val="auto"/>
                <w:sz w:val="28"/>
                <w:szCs w:val="28"/>
                <w:highlight w:val="none"/>
              </w:rPr>
            </w:pPr>
            <w:bookmarkStart w:id="9" w:name="PO_默认文件内容_10"/>
            <w:r>
              <w:rPr>
                <w:rFonts w:hint="eastAsia" w:ascii="仿宋_GB2312" w:hAnsi="仿宋_GB2312" w:eastAsia="仿宋_GB2312" w:cs="仿宋_GB2312"/>
                <w:color w:val="auto"/>
                <w:sz w:val="28"/>
                <w:szCs w:val="28"/>
                <w:highlight w:val="none"/>
              </w:rPr>
              <w:t>本项目竞争性谈判文件中未载明“允许采购进口产品”的产品，拒绝进口产品参与竞争，供应商以进口产品响应时，其响应文件按无效处理。载明“允许采购进口产品”的产品，不限制国产产品参与竞争。</w:t>
            </w:r>
            <w:bookmarkEnd w:id="9"/>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56" w:hRule="atLeast"/>
          <w:jc w:val="center"/>
        </w:trPr>
        <w:tc>
          <w:tcPr>
            <w:tcW w:w="1013" w:type="dxa"/>
            <w:tcBorders>
              <w:top w:val="single" w:color="auto" w:sz="8" w:space="0"/>
              <w:left w:val="single" w:color="auto" w:sz="1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12</w:t>
            </w:r>
          </w:p>
        </w:tc>
        <w:tc>
          <w:tcPr>
            <w:tcW w:w="2409" w:type="dxa"/>
            <w:tcBorders>
              <w:top w:val="single" w:color="auto" w:sz="8" w:space="0"/>
              <w:left w:val="single" w:color="auto" w:sz="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国家规定的强制采购范围内产品评审</w:t>
            </w:r>
          </w:p>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（本项目不涉及）</w:t>
            </w:r>
          </w:p>
        </w:tc>
        <w:tc>
          <w:tcPr>
            <w:tcW w:w="6084" w:type="dxa"/>
            <w:tcBorders>
              <w:top w:val="single" w:color="auto" w:sz="8" w:space="0"/>
              <w:left w:val="single" w:color="auto" w:sz="8" w:space="0"/>
              <w:bottom w:val="single" w:color="auto" w:sz="8" w:space="0"/>
              <w:right w:val="single" w:color="auto" w:sz="18" w:space="0"/>
            </w:tcBorders>
            <w:vAlign w:val="center"/>
          </w:tcPr>
          <w:p>
            <w:pPr>
              <w:spacing w:line="408"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本项目采购需求中如涉及“政府采购节能产品、环境标志产品实施品目清单”的强制采购产品，提供国家确定的认证机构出具处于有效期之内的节能产品、环境标志产品认证证书，否则作为无效响应处理。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56" w:hRule="atLeast"/>
          <w:jc w:val="center"/>
        </w:trPr>
        <w:tc>
          <w:tcPr>
            <w:tcW w:w="1013" w:type="dxa"/>
            <w:tcBorders>
              <w:top w:val="single" w:color="auto" w:sz="8" w:space="0"/>
              <w:left w:val="single" w:color="auto" w:sz="1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13</w:t>
            </w:r>
          </w:p>
        </w:tc>
        <w:tc>
          <w:tcPr>
            <w:tcW w:w="2409" w:type="dxa"/>
            <w:tcBorders>
              <w:top w:val="single" w:color="auto" w:sz="8" w:space="0"/>
              <w:left w:val="single" w:color="auto" w:sz="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国家规定的优先采购范围内产品评审</w:t>
            </w:r>
          </w:p>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（本项目不涉及）</w:t>
            </w:r>
          </w:p>
        </w:tc>
        <w:tc>
          <w:tcPr>
            <w:tcW w:w="6084" w:type="dxa"/>
            <w:tcBorders>
              <w:top w:val="single" w:color="auto" w:sz="8" w:space="0"/>
              <w:left w:val="single" w:color="auto" w:sz="8" w:space="0"/>
              <w:bottom w:val="single" w:color="auto" w:sz="8" w:space="0"/>
              <w:right w:val="single" w:color="auto" w:sz="18" w:space="0"/>
            </w:tcBorders>
            <w:vAlign w:val="center"/>
          </w:tcPr>
          <w:p>
            <w:pPr>
              <w:spacing w:line="408"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项目采购需求中如涉及政府采购优先采购范围的节能产品或者环境标志产品或者无线局域网产品的，提供国家确定的认证机构出具处于有效期之内的节能产品、环境标志产品、无线局域网产品认证证书，报价相同的，本项目实行优先采购。</w:t>
            </w:r>
          </w:p>
        </w:tc>
      </w:tr>
    </w:tbl>
    <w:p>
      <w:pPr>
        <w:pStyle w:val="2"/>
        <w:keepNext w:val="0"/>
        <w:keepLines w:val="0"/>
        <w:spacing w:before="0" w:after="0" w:line="578" w:lineRule="exact"/>
        <w:jc w:val="center"/>
        <w:rPr>
          <w:rFonts w:ascii="宋体" w:hAnsi="宋体" w:eastAsia="宋体"/>
          <w:bCs w:val="0"/>
          <w:color w:val="auto"/>
          <w:highlight w:val="none"/>
        </w:rPr>
      </w:pPr>
      <w:r>
        <w:rPr>
          <w:rFonts w:hint="eastAsia" w:ascii="宋体" w:hAnsi="宋体" w:eastAsia="宋体"/>
          <w:bCs w:val="0"/>
          <w:color w:val="auto"/>
          <w:highlight w:val="none"/>
        </w:rPr>
        <w:br w:type="page"/>
      </w:r>
      <w:r>
        <w:rPr>
          <w:rFonts w:hint="eastAsia" w:ascii="黑体" w:hAnsi="黑体" w:cs="黑体"/>
          <w:b w:val="0"/>
          <w:color w:val="auto"/>
          <w:highlight w:val="none"/>
        </w:rPr>
        <w:t>二、总  则</w:t>
      </w:r>
    </w:p>
    <w:p>
      <w:pPr>
        <w:spacing w:line="578" w:lineRule="exact"/>
        <w:ind w:firstLine="642" w:firstLineChars="200"/>
        <w:rPr>
          <w:rFonts w:ascii="仿宋_GB2312" w:hAnsi="仿宋_GB2312" w:eastAsia="仿宋_GB2312" w:cs="仿宋_GB2312"/>
          <w:b/>
          <w:bCs/>
          <w:color w:val="auto"/>
          <w:highlight w:val="none"/>
        </w:rPr>
      </w:pPr>
      <w:bookmarkStart w:id="10" w:name="_Toc183582205"/>
      <w:bookmarkStart w:id="11" w:name="_Toc183682342"/>
      <w:bookmarkStart w:id="12" w:name="_Toc217446034"/>
      <w:r>
        <w:rPr>
          <w:rFonts w:hint="eastAsia" w:ascii="仿宋_GB2312" w:hAnsi="仿宋_GB2312" w:eastAsia="仿宋_GB2312" w:cs="仿宋_GB2312"/>
          <w:b/>
          <w:bCs/>
          <w:color w:val="auto"/>
          <w:highlight w:val="none"/>
        </w:rPr>
        <w:t>1.</w:t>
      </w:r>
      <w:bookmarkEnd w:id="10"/>
      <w:bookmarkEnd w:id="11"/>
      <w:r>
        <w:rPr>
          <w:rFonts w:hint="eastAsia" w:ascii="仿宋_GB2312" w:hAnsi="仿宋_GB2312" w:eastAsia="仿宋_GB2312" w:cs="仿宋_GB2312"/>
          <w:b/>
          <w:bCs/>
          <w:color w:val="auto"/>
          <w:highlight w:val="none"/>
        </w:rPr>
        <w:t>适用范围</w:t>
      </w:r>
      <w:bookmarkEnd w:id="12"/>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1.1 本谈判文件仅适用于本次谈判所叙述的项目采购。</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1.2 本谈判文件的解释权归采购人。</w:t>
      </w:r>
    </w:p>
    <w:p>
      <w:pPr>
        <w:spacing w:line="578" w:lineRule="exact"/>
        <w:ind w:firstLine="642" w:firstLineChars="200"/>
        <w:rPr>
          <w:rFonts w:ascii="仿宋_GB2312" w:hAnsi="仿宋_GB2312" w:eastAsia="仿宋_GB2312" w:cs="仿宋_GB2312"/>
          <w:b/>
          <w:bCs/>
          <w:color w:val="auto"/>
          <w:highlight w:val="none"/>
        </w:rPr>
      </w:pPr>
      <w:bookmarkStart w:id="13" w:name="_Toc183682343"/>
      <w:bookmarkStart w:id="14" w:name="_Toc217446035"/>
      <w:bookmarkStart w:id="15" w:name="_Toc183582206"/>
      <w:r>
        <w:rPr>
          <w:rFonts w:hint="eastAsia" w:ascii="仿宋_GB2312" w:hAnsi="仿宋_GB2312" w:eastAsia="仿宋_GB2312" w:cs="仿宋_GB2312"/>
          <w:b/>
          <w:bCs/>
          <w:color w:val="auto"/>
          <w:highlight w:val="none"/>
        </w:rPr>
        <w:t>2.</w:t>
      </w:r>
      <w:bookmarkEnd w:id="13"/>
      <w:bookmarkEnd w:id="14"/>
      <w:bookmarkEnd w:id="15"/>
      <w:r>
        <w:rPr>
          <w:rFonts w:hint="eastAsia" w:ascii="仿宋_GB2312" w:hAnsi="仿宋_GB2312" w:eastAsia="仿宋_GB2312" w:cs="仿宋_GB2312"/>
          <w:b/>
          <w:bCs/>
          <w:color w:val="auto"/>
          <w:highlight w:val="none"/>
        </w:rPr>
        <w:t>采购主体</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2.1本次谈判的采购人是</w:t>
      </w:r>
      <w:r>
        <w:rPr>
          <w:rFonts w:hint="eastAsia" w:ascii="仿宋_GB2312" w:hAnsi="仿宋_GB2312" w:eastAsia="仿宋_GB2312" w:cs="仿宋_GB2312"/>
          <w:color w:val="auto"/>
          <w:kern w:val="0"/>
          <w:highlight w:val="none"/>
        </w:rPr>
        <w:t>达州市投资有限公司</w:t>
      </w:r>
      <w:r>
        <w:rPr>
          <w:rFonts w:hint="eastAsia" w:ascii="仿宋_GB2312" w:hAnsi="仿宋_GB2312" w:eastAsia="仿宋_GB2312" w:cs="仿宋_GB2312"/>
          <w:color w:val="auto"/>
          <w:highlight w:val="none"/>
        </w:rPr>
        <w:t>。</w:t>
      </w:r>
    </w:p>
    <w:p>
      <w:pPr>
        <w:spacing w:line="578" w:lineRule="exact"/>
        <w:ind w:firstLine="642" w:firstLineChars="200"/>
        <w:rPr>
          <w:rFonts w:ascii="仿宋_GB2312" w:hAnsi="仿宋_GB2312" w:eastAsia="仿宋_GB2312" w:cs="仿宋_GB2312"/>
          <w:b/>
          <w:bCs/>
          <w:color w:val="auto"/>
          <w:highlight w:val="none"/>
        </w:rPr>
      </w:pPr>
      <w:bookmarkStart w:id="16" w:name="_Toc183582207"/>
      <w:bookmarkStart w:id="17" w:name="_Toc217390843"/>
      <w:bookmarkStart w:id="18" w:name="_Toc183682344"/>
      <w:bookmarkStart w:id="19" w:name="_Toc217446036"/>
      <w:bookmarkStart w:id="20" w:name="_Toc183582208"/>
      <w:bookmarkStart w:id="21" w:name="_Toc183682345"/>
      <w:bookmarkStart w:id="22" w:name="_Toc217446037"/>
      <w:r>
        <w:rPr>
          <w:rFonts w:hint="eastAsia" w:ascii="仿宋_GB2312" w:hAnsi="仿宋_GB2312" w:eastAsia="仿宋_GB2312" w:cs="仿宋_GB2312"/>
          <w:b/>
          <w:bCs/>
          <w:color w:val="auto"/>
          <w:highlight w:val="none"/>
        </w:rPr>
        <w:t>3.合格</w:t>
      </w:r>
      <w:bookmarkEnd w:id="16"/>
      <w:bookmarkEnd w:id="17"/>
      <w:bookmarkEnd w:id="18"/>
      <w:bookmarkEnd w:id="19"/>
      <w:r>
        <w:rPr>
          <w:rFonts w:hint="eastAsia" w:ascii="仿宋_GB2312" w:hAnsi="仿宋_GB2312" w:eastAsia="仿宋_GB2312" w:cs="仿宋_GB2312"/>
          <w:b/>
          <w:bCs/>
          <w:color w:val="auto"/>
          <w:highlight w:val="none"/>
        </w:rPr>
        <w:t>供应商（实质性要求）</w:t>
      </w:r>
    </w:p>
    <w:p>
      <w:pPr>
        <w:pStyle w:val="13"/>
        <w:spacing w:before="156" w:line="578" w:lineRule="exact"/>
        <w:ind w:left="1"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合格供应商应具备以下条件：</w:t>
      </w:r>
    </w:p>
    <w:p>
      <w:pPr>
        <w:pStyle w:val="13"/>
        <w:spacing w:line="578"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3.1具备法律法规和本采购文件规定的资格条件；</w:t>
      </w:r>
    </w:p>
    <w:p>
      <w:pPr>
        <w:pStyle w:val="13"/>
        <w:spacing w:line="578"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3.2不属于禁止参加本项目采购活动的供应商；</w:t>
      </w:r>
    </w:p>
    <w:p>
      <w:pPr>
        <w:pStyle w:val="13"/>
        <w:spacing w:line="578" w:lineRule="exact"/>
        <w:ind w:left="1"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3.3按规定获取了谈判文件，属于实质性参加政府采购活动的供应商。</w:t>
      </w:r>
    </w:p>
    <w:bookmarkEnd w:id="20"/>
    <w:bookmarkEnd w:id="21"/>
    <w:bookmarkEnd w:id="22"/>
    <w:p>
      <w:pPr>
        <w:spacing w:line="578" w:lineRule="exact"/>
        <w:ind w:left="1"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4.充分、公平竞争保障措施（实质性要求）</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4.1利害关系供应商处理。单位负责人为同一人或者存在直接控股、管理关系的不同供应商不得参加同一合同项下的采购活动。采购项目实行资格预审的，单位负责人为同一人或者存在直接控股、管理关系的不同供应商可以参加资格预审，但只能由供应商确定其中一家符合条件的供应商参加后续的采购活动，否则，其响应文件作为无效处理。</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4.2利害关系授权代表处理。两家以上的供应商不得在同一合同项下的采购项目中，委托同一个自然人、同一家庭的人员、同一单位的人员作为其授权代表，否则，其响应文件作为无效处理。</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4.3前期参与供应商处理。为采购项目提供整体设计、规范编制或者项目管理、监理、检测等服务的供应商，不得再参加该采购项目的其他采购活动。供应商为采购人、采购人在确定采购需求、编制采购文件过程中提供咨询论证，其提供的咨询论证意见成为采购文件中规定的供应商资格条件、技术服务商务要求、评标因素和标准、采购合同等实质性内容条款的，视同为采购项目提供规范编制。</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4.4供应商实际控制人或者中高级管理人员，同时是采购人工作人员，不得参与本项目采购活动。</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4.5同一母公司的两家以上的子公司只能组成联合体参加本项目同一合同项下的采购活动，不得以不同供应商身份同时参加本项目同一合同项下的采购活动。</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4.6供应商与采购人存在关联关系，或者是采购人的母公司或子公司，不得参加本项目采购活动。</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4.7回避。采购活动中，采购人员及相关人员与供应商有下列利害关系之一的，应当回避：</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（1）参加采购活动前3年内与供应商存在劳动关系；</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（2）参加采购活动前3年内担任供应商的董事、监事；</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（3）参加采购活动前3年内是供应商的控股股东或者实际控制人；</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（4）与供应商的法定代表人或者负责人有夫妻、直系血亲、三代以内旁系血亲或者近姻亲关系；</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（5）与供应商有其他可能影响采购活动公平、公正进行的关系。</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项目采购活动中需要依法回避的采购人员是指采购人内部负责采购项目的具体经办工作人员和直接分管采购项目的负责人，以及采购人负责采购项目的具体经办工作人员和直接分管采购活动的负责人。本项目采购活动中需要依法回避的相关人员是指谈判小组成员。</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供应商认为采购人员及相关人员与其他供应商有利害关系的，可以向采购人书面提出回避申请，并说明理由。采购人将及时询问被申请回避人员，有利害关系的被申请回避人员应当回避。</w:t>
      </w:r>
    </w:p>
    <w:p>
      <w:pPr>
        <w:spacing w:line="578" w:lineRule="exact"/>
        <w:ind w:left="1"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5.联合体竞争性谈判（实质性要求）</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本项目不接受联合体参与采购活动。</w:t>
      </w:r>
    </w:p>
    <w:p>
      <w:pPr>
        <w:spacing w:line="578" w:lineRule="exact"/>
        <w:ind w:left="1"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6.谈判保证金（实质性要求）</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本项目不收取谈判保证金。</w:t>
      </w:r>
    </w:p>
    <w:p>
      <w:pPr>
        <w:spacing w:line="578" w:lineRule="exact"/>
        <w:ind w:firstLine="629" w:firstLineChars="196"/>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7.响应文件有效期（实质性要求）</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项目响应文件有效期为递交谈判响应文件截止之日起90天。供应商响应文件中必须载明响应文件有效期，响应文件中载明的响应文件有效期可以长于谈判文件规定的期限，但不得短于谈判文件规定的期限。否则，其响应文件将作为无效处理。</w:t>
      </w:r>
    </w:p>
    <w:p>
      <w:pPr>
        <w:spacing w:line="578" w:lineRule="exact"/>
        <w:ind w:firstLine="642" w:firstLineChars="200"/>
        <w:rPr>
          <w:rFonts w:ascii="仿宋_GB2312" w:hAnsi="仿宋_GB2312" w:eastAsia="仿宋_GB2312" w:cs="仿宋_GB2312"/>
          <w:b/>
          <w:bCs/>
          <w:color w:val="auto"/>
          <w:highlight w:val="none"/>
        </w:rPr>
      </w:pPr>
      <w:r>
        <w:rPr>
          <w:rFonts w:hint="eastAsia" w:ascii="仿宋_GB2312" w:hAnsi="仿宋_GB2312" w:eastAsia="仿宋_GB2312" w:cs="仿宋_GB2312"/>
          <w:b/>
          <w:color w:val="auto"/>
          <w:highlight w:val="none"/>
        </w:rPr>
        <w:t>8.</w:t>
      </w:r>
      <w:r>
        <w:rPr>
          <w:rFonts w:hint="eastAsia" w:ascii="仿宋_GB2312" w:hAnsi="仿宋_GB2312" w:eastAsia="仿宋_GB2312" w:cs="仿宋_GB2312"/>
          <w:b/>
          <w:bCs/>
          <w:color w:val="auto"/>
          <w:highlight w:val="none"/>
        </w:rPr>
        <w:t>知识产权（实质性要求）</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8.1 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8.2 除非谈判文件特别规定，采购人享有本项目实施过程中产生的知识成果及知识产权。</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8.3供应商将在采购项目实施过程中采用自有或者第三方知识成果的，应当在响应文件中载明，并提供相关知识产权证明文件。使用该知识成果后，供应商需提供开发接口和开发手册等技术资料，并承诺提供无限期支持，采购人享有使用权（含采购人委托第三方在该项目后续开发的使用权）。</w:t>
      </w:r>
    </w:p>
    <w:p>
      <w:pPr>
        <w:spacing w:line="578" w:lineRule="exact"/>
        <w:ind w:firstLine="614" w:firstLineChars="192"/>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8.4 如采用供应商所不拥有的知识产权，则在报价中必须包括合法获取该知识产权的相关费用。 </w:t>
      </w:r>
    </w:p>
    <w:p>
      <w:pPr>
        <w:spacing w:line="578" w:lineRule="exact"/>
        <w:ind w:firstLine="614" w:firstLineChars="192"/>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8.5供应商参与谈判时须对以上内容进行承诺，提供承诺函原件，否则作为无效处理。</w:t>
      </w:r>
    </w:p>
    <w:p>
      <w:pPr>
        <w:pStyle w:val="2"/>
        <w:keepNext w:val="0"/>
        <w:keepLines w:val="0"/>
        <w:spacing w:before="0" w:after="0" w:line="578" w:lineRule="exact"/>
        <w:jc w:val="center"/>
        <w:rPr>
          <w:rFonts w:ascii="仿宋_GB2312" w:hAnsi="仿宋_GB2312" w:eastAsia="仿宋_GB2312" w:cs="仿宋_GB2312"/>
          <w:color w:val="auto"/>
          <w:highlight w:val="none"/>
        </w:rPr>
      </w:pPr>
      <w:bookmarkStart w:id="23" w:name="_Toc183682346"/>
      <w:bookmarkStart w:id="24" w:name="_Toc77400779"/>
      <w:bookmarkStart w:id="25" w:name="_Toc217446038"/>
      <w:bookmarkStart w:id="26" w:name="_Toc183582209"/>
      <w:bookmarkStart w:id="27" w:name="_Toc89075875"/>
      <w:r>
        <w:rPr>
          <w:rFonts w:hint="eastAsia" w:ascii="黑体" w:hAnsi="黑体" w:cs="黑体"/>
          <w:b w:val="0"/>
          <w:color w:val="auto"/>
          <w:highlight w:val="none"/>
        </w:rPr>
        <w:t>三、谈判文件</w:t>
      </w:r>
      <w:bookmarkEnd w:id="23"/>
      <w:bookmarkEnd w:id="24"/>
      <w:bookmarkEnd w:id="25"/>
      <w:bookmarkEnd w:id="26"/>
      <w:bookmarkEnd w:id="27"/>
      <w:bookmarkStart w:id="28" w:name="_Toc183582210"/>
      <w:bookmarkStart w:id="29" w:name="_Toc217446039"/>
      <w:bookmarkStart w:id="30" w:name="_Toc183682347"/>
    </w:p>
    <w:p>
      <w:pPr>
        <w:spacing w:line="578" w:lineRule="exact"/>
        <w:ind w:firstLine="642" w:firstLineChars="200"/>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9．谈判文件的构成</w:t>
      </w:r>
      <w:bookmarkEnd w:id="28"/>
      <w:bookmarkEnd w:id="29"/>
      <w:bookmarkEnd w:id="30"/>
      <w:r>
        <w:rPr>
          <w:rFonts w:hint="eastAsia" w:ascii="仿宋_GB2312" w:hAnsi="仿宋_GB2312" w:eastAsia="仿宋_GB2312" w:cs="仿宋_GB2312"/>
          <w:b/>
          <w:bCs/>
          <w:color w:val="auto"/>
          <w:highlight w:val="none"/>
        </w:rPr>
        <w:t>（实质性要求）</w:t>
      </w:r>
    </w:p>
    <w:p>
      <w:pPr>
        <w:tabs>
          <w:tab w:val="left" w:pos="720"/>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9</w:t>
      </w:r>
      <w:r>
        <w:rPr>
          <w:rFonts w:hint="eastAsia" w:ascii="仿宋_GB2312" w:hAnsi="仿宋_GB2312" w:eastAsia="仿宋_GB2312" w:cs="仿宋_GB2312"/>
          <w:b/>
          <w:bCs/>
          <w:color w:val="auto"/>
          <w:highlight w:val="none"/>
        </w:rPr>
        <w:t>.</w:t>
      </w:r>
      <w:r>
        <w:rPr>
          <w:rFonts w:hint="eastAsia" w:ascii="仿宋_GB2312" w:hAnsi="仿宋_GB2312" w:eastAsia="仿宋_GB2312" w:cs="仿宋_GB2312"/>
          <w:color w:val="auto"/>
          <w:highlight w:val="none"/>
        </w:rPr>
        <w:t>1 谈判文件是供应商准备响应文件和参加谈判的依据，同时也是谈判的重要依据。谈判文件用以阐明谈判项目所需的资质、技术、服务及报价等要求、谈判程序、有关规定和注意事项以及合同主要条款等。</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9</w:t>
      </w:r>
      <w:r>
        <w:rPr>
          <w:rFonts w:hint="eastAsia" w:ascii="仿宋_GB2312" w:hAnsi="仿宋_GB2312" w:eastAsia="仿宋_GB2312" w:cs="仿宋_GB2312"/>
          <w:b/>
          <w:bCs/>
          <w:color w:val="auto"/>
          <w:highlight w:val="none"/>
        </w:rPr>
        <w:t>.</w:t>
      </w:r>
      <w:r>
        <w:rPr>
          <w:rFonts w:hint="eastAsia" w:ascii="仿宋_GB2312" w:hAnsi="仿宋_GB2312" w:eastAsia="仿宋_GB2312" w:cs="仿宋_GB2312"/>
          <w:color w:val="auto"/>
          <w:highlight w:val="none"/>
        </w:rPr>
        <w:t>2 供应商应认真阅读和充分理解谈判文件中所有的事项、格式条款和规范要求。供应商应详细阅读谈判文件的全部内容，按照谈判文件的要求提供响应文件，并保证所提供的全部资料的真实性和有效性，一经发现有虚假行为的，将取消其参加谈判或成交资格，并承担相应的法律责任。</w:t>
      </w:r>
    </w:p>
    <w:p>
      <w:pPr>
        <w:spacing w:line="578" w:lineRule="exact"/>
        <w:ind w:firstLine="642" w:firstLineChars="200"/>
        <w:rPr>
          <w:rFonts w:ascii="仿宋_GB2312" w:hAnsi="仿宋_GB2312" w:eastAsia="仿宋_GB2312" w:cs="仿宋_GB2312"/>
          <w:b/>
          <w:bCs/>
          <w:color w:val="auto"/>
          <w:highlight w:val="none"/>
        </w:rPr>
      </w:pPr>
      <w:bookmarkStart w:id="31" w:name="_Toc183582211"/>
      <w:bookmarkStart w:id="32" w:name="_Toc183682348"/>
      <w:bookmarkStart w:id="33" w:name="_Toc217446040"/>
      <w:r>
        <w:rPr>
          <w:rFonts w:hint="eastAsia" w:ascii="仿宋_GB2312" w:hAnsi="仿宋_GB2312" w:eastAsia="仿宋_GB2312" w:cs="仿宋_GB2312"/>
          <w:b/>
          <w:bCs/>
          <w:color w:val="auto"/>
          <w:highlight w:val="none"/>
        </w:rPr>
        <w:t>10. 谈判文件的澄清</w:t>
      </w:r>
      <w:bookmarkEnd w:id="31"/>
      <w:bookmarkEnd w:id="32"/>
      <w:r>
        <w:rPr>
          <w:rFonts w:hint="eastAsia" w:ascii="仿宋_GB2312" w:hAnsi="仿宋_GB2312" w:eastAsia="仿宋_GB2312" w:cs="仿宋_GB2312"/>
          <w:b/>
          <w:bCs/>
          <w:color w:val="auto"/>
          <w:highlight w:val="none"/>
        </w:rPr>
        <w:t>和修改</w:t>
      </w:r>
      <w:bookmarkEnd w:id="33"/>
    </w:p>
    <w:p>
      <w:pPr>
        <w:tabs>
          <w:tab w:val="left" w:pos="720"/>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10.1 在递交响应文件截止时间前，采购人、采购人可以对谈判文件进行澄清或者修改。</w:t>
      </w:r>
    </w:p>
    <w:p>
      <w:pPr>
        <w:tabs>
          <w:tab w:val="left" w:pos="720"/>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10.2 采购人对已发出的谈判文件进行澄清或者修改，应当以书面形式将澄清或者修改的内容通知所有购买了谈判文件的供应商，同时在</w:t>
      </w:r>
      <w:r>
        <w:rPr>
          <w:rFonts w:hint="eastAsia" w:ascii="仿宋_GB2312" w:hAnsi="仿宋_GB2312" w:eastAsia="仿宋_GB2312" w:cs="仿宋_GB2312"/>
          <w:bCs/>
          <w:color w:val="auto"/>
          <w:highlight w:val="none"/>
        </w:rPr>
        <w:t>达州市投资有限公司官网</w:t>
      </w:r>
      <w:r>
        <w:rPr>
          <w:rFonts w:hint="eastAsia" w:ascii="仿宋_GB2312" w:hAnsi="仿宋_GB2312" w:eastAsia="仿宋_GB2312" w:cs="仿宋_GB2312"/>
          <w:color w:val="auto"/>
          <w:highlight w:val="none"/>
        </w:rPr>
        <w:t>上发布更正公告。该澄清或者修改的内容为谈判文件的组成部分，澄清或者修改的内容可能影响响应文件编制的，采购人或者采购人发布公告并书面通知供应商的时间，应当在提交首次响应文件截止之日起3个工作日前；不足上述时间的，应当顺延递交响应文件的截止时间。</w:t>
      </w:r>
    </w:p>
    <w:p>
      <w:pPr>
        <w:tabs>
          <w:tab w:val="left" w:pos="720"/>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10.3供应商认为采购人或采购人需要对谈判文件进行澄清或者修改的，可以在投标截止2个工作日前以书面形式向采购人或采购人提出申请，由采购人或采购人决定是否采纳供应商的申请事项。</w:t>
      </w:r>
    </w:p>
    <w:p>
      <w:pPr>
        <w:spacing w:line="578" w:lineRule="exact"/>
        <w:ind w:firstLine="642" w:firstLineChars="200"/>
        <w:rPr>
          <w:rFonts w:ascii="仿宋_GB2312" w:hAnsi="仿宋_GB2312" w:eastAsia="仿宋_GB2312" w:cs="仿宋_GB2312"/>
          <w:b/>
          <w:bCs/>
          <w:color w:val="auto"/>
          <w:highlight w:val="none"/>
        </w:rPr>
      </w:pPr>
      <w:bookmarkStart w:id="34" w:name="_Toc217446041"/>
      <w:bookmarkStart w:id="35" w:name="_Toc208848971"/>
      <w:r>
        <w:rPr>
          <w:rFonts w:hint="eastAsia" w:ascii="仿宋_GB2312" w:hAnsi="仿宋_GB2312" w:eastAsia="仿宋_GB2312" w:cs="仿宋_GB2312"/>
          <w:b/>
          <w:bCs/>
          <w:color w:val="auto"/>
          <w:highlight w:val="none"/>
        </w:rPr>
        <w:t>11. 答疑会和现场考察</w:t>
      </w:r>
      <w:bookmarkEnd w:id="34"/>
      <w:bookmarkEnd w:id="35"/>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11.1 根据采购项目和具体情况，采购人、采购人认为有必要，可以在谈判文件提供期限截止后响应文件提交截止前，组织已获取谈判文件的潜在供应商现场考察或者召开答疑会。</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11.2采购人、采购人组织现场考察或者召开答疑会的，将以书面形式通知所有获取谈判文件的潜在供应商。供应商接到通知后，不按照要求参加现场考察或者答疑会的，视同放弃参加现场考察或者答疑的权利，采购人、采购人不再对该供应商重新组织，但也不会以此限制供应商提交响应文件或者以此将供应商响应文件直接作为无效处理。</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11.3 供应商考察现场或者参加答疑会所发生的一切费用由供应商自己承担。</w:t>
      </w:r>
    </w:p>
    <w:p>
      <w:pPr>
        <w:pStyle w:val="2"/>
        <w:keepNext w:val="0"/>
        <w:keepLines w:val="0"/>
        <w:spacing w:before="0" w:after="0" w:line="578" w:lineRule="exact"/>
        <w:jc w:val="center"/>
        <w:rPr>
          <w:rFonts w:ascii="黑体" w:hAnsi="黑体" w:cs="黑体"/>
          <w:b w:val="0"/>
          <w:color w:val="auto"/>
          <w:highlight w:val="none"/>
        </w:rPr>
      </w:pPr>
      <w:bookmarkStart w:id="36" w:name="_Toc217446042"/>
      <w:bookmarkStart w:id="37" w:name="_Toc183582214"/>
      <w:bookmarkStart w:id="38" w:name="_Toc183682351"/>
      <w:bookmarkStart w:id="39" w:name="_Toc89075876"/>
      <w:bookmarkStart w:id="40" w:name="_Toc77400780"/>
      <w:r>
        <w:rPr>
          <w:rFonts w:hint="eastAsia" w:ascii="黑体" w:hAnsi="黑体" w:cs="黑体"/>
          <w:b w:val="0"/>
          <w:color w:val="auto"/>
          <w:highlight w:val="none"/>
        </w:rPr>
        <w:t>四、响应文件</w:t>
      </w:r>
      <w:bookmarkEnd w:id="36"/>
      <w:bookmarkEnd w:id="37"/>
      <w:bookmarkEnd w:id="38"/>
      <w:bookmarkEnd w:id="39"/>
      <w:bookmarkEnd w:id="40"/>
    </w:p>
    <w:p>
      <w:pPr>
        <w:spacing w:line="578" w:lineRule="exact"/>
        <w:ind w:firstLine="642" w:firstLineChars="200"/>
        <w:rPr>
          <w:rFonts w:ascii="仿宋_GB2312" w:hAnsi="仿宋_GB2312" w:eastAsia="仿宋_GB2312" w:cs="仿宋_GB2312"/>
          <w:b/>
          <w:bCs/>
          <w:color w:val="auto"/>
          <w:highlight w:val="none"/>
        </w:rPr>
      </w:pPr>
      <w:bookmarkStart w:id="41" w:name="_Toc183682352"/>
      <w:bookmarkStart w:id="42" w:name="_Toc183582215"/>
      <w:bookmarkStart w:id="43" w:name="_Toc217446043"/>
      <w:r>
        <w:rPr>
          <w:rFonts w:hint="eastAsia" w:ascii="仿宋_GB2312" w:hAnsi="仿宋_GB2312" w:eastAsia="仿宋_GB2312" w:cs="仿宋_GB2312"/>
          <w:b/>
          <w:bCs/>
          <w:color w:val="auto"/>
          <w:highlight w:val="none"/>
        </w:rPr>
        <w:t>12.响应文件的组成（实质性要求）</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应按照谈判文件的规定和要求编制响应文件。供应商在成交后将成交项目的非主体、非关键性工作分包他人完成的，应当在响应文件中载明或谈判过程中澄清。供应商编写的响应文件应包括资格性响应文件和其他响应文件两部分，分册装订。</w:t>
      </w:r>
    </w:p>
    <w:p>
      <w:pPr>
        <w:adjustRightInd w:val="0"/>
        <w:spacing w:line="578" w:lineRule="exact"/>
        <w:ind w:firstLine="658" w:firstLineChars="200"/>
        <w:rPr>
          <w:rFonts w:ascii="仿宋_GB2312" w:hAnsi="仿宋_GB2312" w:eastAsia="仿宋_GB2312" w:cs="仿宋_GB2312"/>
          <w:b/>
          <w:color w:val="auto"/>
          <w:spacing w:val="4"/>
          <w:highlight w:val="none"/>
        </w:rPr>
      </w:pPr>
      <w:r>
        <w:rPr>
          <w:rFonts w:hint="eastAsia" w:ascii="仿宋_GB2312" w:hAnsi="仿宋_GB2312" w:eastAsia="仿宋_GB2312" w:cs="仿宋_GB2312"/>
          <w:b/>
          <w:color w:val="auto"/>
          <w:spacing w:val="4"/>
          <w:highlight w:val="none"/>
        </w:rPr>
        <w:t>（一）资格性响应文件：</w:t>
      </w:r>
    </w:p>
    <w:p>
      <w:pPr>
        <w:adjustRightInd w:val="0"/>
        <w:spacing w:line="578" w:lineRule="exact"/>
        <w:ind w:firstLine="656" w:firstLineChars="200"/>
        <w:rPr>
          <w:rFonts w:ascii="仿宋_GB2312" w:hAnsi="仿宋_GB2312" w:eastAsia="仿宋_GB2312" w:cs="仿宋_GB2312"/>
          <w:color w:val="auto"/>
          <w:spacing w:val="4"/>
          <w:highlight w:val="none"/>
        </w:rPr>
      </w:pPr>
      <w:r>
        <w:rPr>
          <w:rFonts w:hint="eastAsia" w:ascii="仿宋_GB2312" w:hAnsi="仿宋_GB2312" w:eastAsia="仿宋_GB2312" w:cs="仿宋_GB2312"/>
          <w:color w:val="auto"/>
          <w:spacing w:val="4"/>
          <w:highlight w:val="none"/>
        </w:rPr>
        <w:t>严格按照本谈判文件第三章要求提供相关材料。</w:t>
      </w:r>
    </w:p>
    <w:p>
      <w:pPr>
        <w:adjustRightInd w:val="0"/>
        <w:spacing w:line="578" w:lineRule="exact"/>
        <w:ind w:firstLine="674" w:firstLineChars="200"/>
        <w:rPr>
          <w:rFonts w:ascii="仿宋_GB2312" w:hAnsi="仿宋_GB2312" w:eastAsia="仿宋_GB2312" w:cs="仿宋_GB2312"/>
          <w:b/>
          <w:color w:val="auto"/>
          <w:spacing w:val="8"/>
          <w:highlight w:val="none"/>
        </w:rPr>
      </w:pPr>
      <w:r>
        <w:rPr>
          <w:rFonts w:hint="eastAsia" w:ascii="仿宋_GB2312" w:hAnsi="仿宋_GB2312" w:eastAsia="仿宋_GB2312" w:cs="仿宋_GB2312"/>
          <w:b/>
          <w:color w:val="auto"/>
          <w:spacing w:val="8"/>
          <w:highlight w:val="none"/>
        </w:rPr>
        <w:t>（二）其他响应文件：</w:t>
      </w:r>
    </w:p>
    <w:p>
      <w:pPr>
        <w:spacing w:line="578" w:lineRule="exact"/>
        <w:ind w:firstLine="642" w:firstLineChars="200"/>
        <w:rPr>
          <w:rFonts w:ascii="仿宋_GB2312" w:hAnsi="仿宋_GB2312" w:eastAsia="仿宋_GB2312" w:cs="仿宋_GB2312"/>
          <w:color w:val="auto"/>
          <w:highlight w:val="none"/>
        </w:rPr>
      </w:pPr>
      <w:r>
        <w:rPr>
          <w:rFonts w:hint="eastAsia" w:ascii="仿宋_GB2312" w:hAnsi="仿宋_GB2312" w:eastAsia="仿宋_GB2312" w:cs="仿宋_GB2312"/>
          <w:b/>
          <w:color w:val="auto"/>
          <w:highlight w:val="none"/>
        </w:rPr>
        <w:t>1、报价部分。</w:t>
      </w:r>
      <w:r>
        <w:rPr>
          <w:rFonts w:hint="eastAsia" w:ascii="仿宋_GB2312" w:hAnsi="仿宋_GB2312" w:eastAsia="仿宋_GB2312" w:cs="仿宋_GB2312"/>
          <w:bCs/>
          <w:color w:val="auto"/>
          <w:highlight w:val="none"/>
        </w:rPr>
        <w:t>投标人</w:t>
      </w:r>
      <w:r>
        <w:rPr>
          <w:rFonts w:hint="eastAsia" w:ascii="仿宋_GB2312" w:hAnsi="仿宋_GB2312" w:eastAsia="仿宋_GB2312" w:cs="仿宋_GB2312"/>
          <w:color w:val="auto"/>
          <w:highlight w:val="none"/>
        </w:rPr>
        <w:t>按照</w:t>
      </w:r>
      <w:r>
        <w:rPr>
          <w:rFonts w:hint="eastAsia" w:ascii="仿宋_GB2312" w:hAnsi="仿宋_GB2312" w:eastAsia="仿宋_GB2312" w:cs="仿宋_GB2312"/>
          <w:color w:val="auto"/>
          <w:spacing w:val="4"/>
          <w:highlight w:val="none"/>
        </w:rPr>
        <w:t>谈判</w:t>
      </w:r>
      <w:r>
        <w:rPr>
          <w:rFonts w:hint="eastAsia" w:ascii="仿宋_GB2312" w:hAnsi="仿宋_GB2312" w:eastAsia="仿宋_GB2312" w:cs="仿宋_GB2312"/>
          <w:color w:val="auto"/>
          <w:highlight w:val="none"/>
        </w:rPr>
        <w:t xml:space="preserve">文件要求填写“报价表”。 </w:t>
      </w:r>
    </w:p>
    <w:p>
      <w:pPr>
        <w:spacing w:line="578" w:lineRule="exact"/>
        <w:ind w:firstLine="642" w:firstLineChars="200"/>
        <w:rPr>
          <w:rFonts w:ascii="仿宋_GB2312" w:hAnsi="仿宋_GB2312" w:eastAsia="仿宋_GB2312" w:cs="仿宋_GB2312"/>
          <w:color w:val="auto"/>
          <w:highlight w:val="none"/>
        </w:rPr>
      </w:pPr>
      <w:r>
        <w:rPr>
          <w:rFonts w:hint="eastAsia" w:ascii="仿宋_GB2312" w:hAnsi="仿宋_GB2312" w:eastAsia="仿宋_GB2312" w:cs="仿宋_GB2312"/>
          <w:b/>
          <w:color w:val="auto"/>
          <w:highlight w:val="none"/>
        </w:rPr>
        <w:t>2、技术部分</w:t>
      </w:r>
      <w:r>
        <w:rPr>
          <w:rFonts w:hint="eastAsia" w:ascii="仿宋_GB2312" w:hAnsi="仿宋_GB2312" w:eastAsia="仿宋_GB2312" w:cs="仿宋_GB2312"/>
          <w:color w:val="auto"/>
          <w:highlight w:val="none"/>
        </w:rPr>
        <w:t>（根据具体项目情况确定）。投标人按照</w:t>
      </w:r>
      <w:r>
        <w:rPr>
          <w:rFonts w:hint="eastAsia" w:ascii="仿宋_GB2312" w:hAnsi="仿宋_GB2312" w:eastAsia="仿宋_GB2312" w:cs="仿宋_GB2312"/>
          <w:color w:val="auto"/>
          <w:spacing w:val="4"/>
          <w:highlight w:val="none"/>
        </w:rPr>
        <w:t>谈判</w:t>
      </w:r>
      <w:r>
        <w:rPr>
          <w:rFonts w:hint="eastAsia" w:ascii="仿宋_GB2312" w:hAnsi="仿宋_GB2312" w:eastAsia="仿宋_GB2312" w:cs="仿宋_GB2312"/>
          <w:color w:val="auto"/>
          <w:highlight w:val="none"/>
        </w:rPr>
        <w:t>文件要求做出的应答。供应商的技术应答包括下列内容：</w:t>
      </w:r>
    </w:p>
    <w:p>
      <w:pPr>
        <w:spacing w:line="578" w:lineRule="exact"/>
        <w:ind w:firstLine="640" w:firstLineChars="200"/>
        <w:rPr>
          <w:rFonts w:ascii="仿宋_GB2312" w:hAnsi="仿宋_GB2312" w:eastAsia="仿宋_GB2312" w:cs="仿宋_GB2312"/>
          <w:bCs/>
          <w:color w:val="auto"/>
          <w:highlight w:val="none"/>
        </w:rPr>
      </w:pPr>
      <w:r>
        <w:rPr>
          <w:rFonts w:hint="eastAsia" w:ascii="仿宋_GB2312" w:hAnsi="仿宋_GB2312" w:eastAsia="仿宋_GB2312" w:cs="仿宋_GB2312"/>
          <w:color w:val="auto"/>
          <w:highlight w:val="none"/>
        </w:rPr>
        <w:t>（1）</w:t>
      </w:r>
      <w:r>
        <w:rPr>
          <w:rFonts w:hint="eastAsia" w:ascii="仿宋_GB2312" w:hAnsi="仿宋_GB2312" w:eastAsia="仿宋_GB2312" w:cs="仿宋_GB2312"/>
          <w:bCs/>
          <w:color w:val="auto"/>
          <w:highlight w:val="none"/>
        </w:rPr>
        <w:t>技术、服务要求应答表</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（2）供应商认为需要提供的文件和资料。</w:t>
      </w:r>
    </w:p>
    <w:p>
      <w:pPr>
        <w:spacing w:line="578" w:lineRule="exact"/>
        <w:ind w:firstLine="642" w:firstLineChars="200"/>
        <w:rPr>
          <w:rFonts w:ascii="仿宋_GB2312" w:hAnsi="仿宋_GB2312" w:eastAsia="仿宋_GB2312" w:cs="仿宋_GB2312"/>
          <w:bCs/>
          <w:color w:val="auto"/>
          <w:highlight w:val="none"/>
        </w:rPr>
      </w:pPr>
      <w:r>
        <w:rPr>
          <w:rFonts w:hint="eastAsia" w:ascii="仿宋_GB2312" w:hAnsi="仿宋_GB2312" w:eastAsia="仿宋_GB2312" w:cs="仿宋_GB2312"/>
          <w:b/>
          <w:bCs/>
          <w:color w:val="auto"/>
          <w:highlight w:val="none"/>
        </w:rPr>
        <w:t>3、商务部分</w:t>
      </w:r>
      <w:r>
        <w:rPr>
          <w:rFonts w:hint="eastAsia" w:ascii="仿宋_GB2312" w:hAnsi="仿宋_GB2312" w:eastAsia="仿宋_GB2312" w:cs="仿宋_GB2312"/>
          <w:color w:val="auto"/>
          <w:highlight w:val="none"/>
        </w:rPr>
        <w:t>（根据具体项目情况确定）。</w:t>
      </w:r>
      <w:r>
        <w:rPr>
          <w:rFonts w:hint="eastAsia" w:ascii="仿宋_GB2312" w:hAnsi="仿宋_GB2312" w:eastAsia="仿宋_GB2312" w:cs="仿宋_GB2312"/>
          <w:bCs/>
          <w:color w:val="auto"/>
          <w:highlight w:val="none"/>
        </w:rPr>
        <w:t>供应商按照</w:t>
      </w:r>
      <w:r>
        <w:rPr>
          <w:rFonts w:hint="eastAsia" w:ascii="仿宋_GB2312" w:hAnsi="仿宋_GB2312" w:eastAsia="仿宋_GB2312" w:cs="仿宋_GB2312"/>
          <w:bCs/>
          <w:color w:val="auto"/>
          <w:spacing w:val="4"/>
          <w:highlight w:val="none"/>
        </w:rPr>
        <w:t>谈判</w:t>
      </w:r>
      <w:r>
        <w:rPr>
          <w:rFonts w:hint="eastAsia" w:ascii="仿宋_GB2312" w:hAnsi="仿宋_GB2312" w:eastAsia="仿宋_GB2312" w:cs="仿宋_GB2312"/>
          <w:bCs/>
          <w:color w:val="auto"/>
          <w:highlight w:val="none"/>
        </w:rPr>
        <w:t>文件要求提供的有关文件及优惠承诺。包括以下内容：</w:t>
      </w:r>
    </w:p>
    <w:p>
      <w:pPr>
        <w:spacing w:line="578" w:lineRule="exact"/>
        <w:ind w:firstLine="640" w:firstLineChars="200"/>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（1）供应商承诺给予招标采购单位的各种优惠条件（优惠条件事项不能包括采购项目本身所包括涉及的采购事项。供应商不能以“赠送、赠予”等任何名义提供货物和服务以规避</w:t>
      </w:r>
      <w:r>
        <w:rPr>
          <w:rFonts w:hint="eastAsia" w:ascii="仿宋_GB2312" w:hAnsi="仿宋_GB2312" w:eastAsia="仿宋_GB2312" w:cs="仿宋_GB2312"/>
          <w:bCs/>
          <w:color w:val="auto"/>
          <w:spacing w:val="4"/>
          <w:highlight w:val="none"/>
        </w:rPr>
        <w:t>谈判</w:t>
      </w:r>
      <w:r>
        <w:rPr>
          <w:rFonts w:hint="eastAsia" w:ascii="仿宋_GB2312" w:hAnsi="仿宋_GB2312" w:eastAsia="仿宋_GB2312" w:cs="仿宋_GB2312"/>
          <w:bCs/>
          <w:color w:val="auto"/>
          <w:highlight w:val="none"/>
        </w:rPr>
        <w:t>文件的约束。否则，供应商提供的投标文件将作为无效投标处理，即使中标也将取消中标资格）（实质性要求）；</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（2）商务应答表；</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（3）其他供应商认为需要提供的文件和资料。</w:t>
      </w:r>
    </w:p>
    <w:p>
      <w:pPr>
        <w:adjustRightInd w:val="0"/>
        <w:snapToGrid w:val="0"/>
        <w:spacing w:line="578" w:lineRule="exact"/>
        <w:ind w:firstLine="642" w:firstLineChars="200"/>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4、其他部分</w:t>
      </w:r>
    </w:p>
    <w:p>
      <w:pPr>
        <w:adjustRightInd w:val="0"/>
        <w:snapToGrid w:val="0"/>
        <w:spacing w:line="578" w:lineRule="exact"/>
        <w:ind w:firstLine="640" w:firstLineChars="200"/>
        <w:rPr>
          <w:rFonts w:ascii="仿宋_GB2312" w:hAnsi="仿宋_GB2312" w:eastAsia="仿宋_GB2312" w:cs="仿宋_GB2312"/>
          <w:bCs/>
          <w:color w:val="auto"/>
          <w:highlight w:val="none"/>
        </w:rPr>
      </w:pPr>
      <w:r>
        <w:rPr>
          <w:rFonts w:hint="eastAsia" w:ascii="仿宋_GB2312" w:hAnsi="仿宋_GB2312" w:eastAsia="仿宋_GB2312" w:cs="仿宋_GB2312"/>
          <w:color w:val="auto"/>
          <w:highlight w:val="none"/>
        </w:rPr>
        <w:t>（1）</w:t>
      </w:r>
      <w:r>
        <w:rPr>
          <w:rFonts w:hint="eastAsia" w:ascii="仿宋_GB2312" w:hAnsi="仿宋_GB2312" w:eastAsia="仿宋_GB2312" w:cs="仿宋_GB2312"/>
          <w:bCs/>
          <w:color w:val="auto"/>
          <w:highlight w:val="none"/>
        </w:rPr>
        <w:t>报价函</w:t>
      </w:r>
    </w:p>
    <w:p>
      <w:pPr>
        <w:adjustRightInd w:val="0"/>
        <w:snapToGrid w:val="0"/>
        <w:spacing w:line="578" w:lineRule="exact"/>
        <w:ind w:firstLine="640" w:firstLineChars="200"/>
        <w:rPr>
          <w:rFonts w:ascii="仿宋_GB2312" w:hAnsi="仿宋_GB2312" w:eastAsia="仿宋_GB2312" w:cs="仿宋_GB2312"/>
          <w:bCs/>
          <w:color w:val="auto"/>
          <w:highlight w:val="none"/>
        </w:rPr>
      </w:pPr>
      <w:r>
        <w:rPr>
          <w:rFonts w:hint="eastAsia" w:ascii="仿宋_GB2312" w:hAnsi="仿宋_GB2312" w:eastAsia="仿宋_GB2312" w:cs="仿宋_GB2312"/>
          <w:color w:val="auto"/>
          <w:highlight w:val="none"/>
        </w:rPr>
        <w:t>（2）</w:t>
      </w:r>
      <w:r>
        <w:rPr>
          <w:rFonts w:hint="eastAsia" w:ascii="仿宋_GB2312" w:hAnsi="仿宋_GB2312" w:eastAsia="仿宋_GB2312" w:cs="仿宋_GB2312"/>
          <w:bCs/>
          <w:color w:val="auto"/>
          <w:highlight w:val="none"/>
        </w:rPr>
        <w:t>供应商基本情况表</w:t>
      </w:r>
    </w:p>
    <w:p>
      <w:pPr>
        <w:adjustRightInd w:val="0"/>
        <w:snapToGrid w:val="0"/>
        <w:spacing w:line="578" w:lineRule="exact"/>
        <w:ind w:firstLine="640" w:firstLineChars="200"/>
        <w:rPr>
          <w:rFonts w:ascii="仿宋_GB2312" w:hAnsi="仿宋_GB2312" w:eastAsia="仿宋_GB2312" w:cs="仿宋_GB2312"/>
          <w:bCs/>
          <w:color w:val="auto"/>
          <w:highlight w:val="none"/>
        </w:rPr>
      </w:pPr>
      <w:r>
        <w:rPr>
          <w:rFonts w:hint="eastAsia" w:ascii="仿宋_GB2312" w:hAnsi="仿宋_GB2312" w:eastAsia="仿宋_GB2312" w:cs="仿宋_GB2312"/>
          <w:color w:val="auto"/>
          <w:highlight w:val="none"/>
        </w:rPr>
        <w:t>（3）</w:t>
      </w:r>
      <w:r>
        <w:rPr>
          <w:rFonts w:hint="eastAsia" w:ascii="仿宋_GB2312" w:hAnsi="仿宋_GB2312" w:eastAsia="仿宋_GB2312" w:cs="仿宋_GB2312"/>
          <w:bCs/>
          <w:color w:val="auto"/>
          <w:highlight w:val="none"/>
        </w:rPr>
        <w:t>供应商类似项目业绩一览表</w:t>
      </w:r>
    </w:p>
    <w:p>
      <w:pPr>
        <w:adjustRightInd w:val="0"/>
        <w:snapToGrid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bCs/>
          <w:color w:val="auto"/>
          <w:highlight w:val="none"/>
        </w:rPr>
        <w:t>（4）</w:t>
      </w:r>
      <w:r>
        <w:rPr>
          <w:rFonts w:hint="eastAsia" w:ascii="仿宋_GB2312" w:hAnsi="仿宋_GB2312" w:eastAsia="仿宋_GB2312" w:cs="仿宋_GB2312"/>
          <w:color w:val="auto"/>
          <w:highlight w:val="none"/>
        </w:rPr>
        <w:t>供应商本项目管理、技术、服务人员情况表</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bCs/>
          <w:color w:val="auto"/>
          <w:highlight w:val="none"/>
        </w:rPr>
        <w:t>（</w:t>
      </w:r>
      <w:r>
        <w:rPr>
          <w:rFonts w:hint="eastAsia" w:ascii="仿宋_GB2312" w:hAnsi="仿宋_GB2312" w:eastAsia="仿宋_GB2312" w:cs="仿宋_GB2312"/>
          <w:color w:val="auto"/>
          <w:highlight w:val="none"/>
        </w:rPr>
        <w:t>供应商</w:t>
      </w:r>
      <w:r>
        <w:rPr>
          <w:rFonts w:hint="eastAsia" w:ascii="仿宋_GB2312" w:hAnsi="仿宋_GB2312" w:eastAsia="仿宋_GB2312" w:cs="仿宋_GB2312"/>
          <w:bCs/>
          <w:color w:val="auto"/>
          <w:highlight w:val="none"/>
        </w:rPr>
        <w:t>按照</w:t>
      </w:r>
      <w:r>
        <w:rPr>
          <w:rFonts w:hint="eastAsia" w:ascii="仿宋_GB2312" w:hAnsi="仿宋_GB2312" w:eastAsia="仿宋_GB2312" w:cs="仿宋_GB2312"/>
          <w:color w:val="auto"/>
          <w:spacing w:val="4"/>
          <w:highlight w:val="none"/>
        </w:rPr>
        <w:t>谈判</w:t>
      </w:r>
      <w:r>
        <w:rPr>
          <w:rFonts w:hint="eastAsia" w:ascii="仿宋_GB2312" w:hAnsi="仿宋_GB2312" w:eastAsia="仿宋_GB2312" w:cs="仿宋_GB2312"/>
          <w:bCs/>
          <w:color w:val="auto"/>
          <w:highlight w:val="none"/>
        </w:rPr>
        <w:t>文件要求作出的其他应答和承诺）</w:t>
      </w:r>
    </w:p>
    <w:p>
      <w:pPr>
        <w:spacing w:line="578" w:lineRule="exact"/>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13.响应文件的语言</w:t>
      </w:r>
      <w:bookmarkEnd w:id="41"/>
      <w:bookmarkEnd w:id="42"/>
      <w:bookmarkEnd w:id="43"/>
      <w:r>
        <w:rPr>
          <w:rFonts w:hint="eastAsia" w:ascii="仿宋_GB2312" w:hAnsi="仿宋_GB2312" w:eastAsia="仿宋_GB2312" w:cs="仿宋_GB2312"/>
          <w:b/>
          <w:color w:val="auto"/>
          <w:highlight w:val="none"/>
        </w:rPr>
        <w:t>（实质性要求）</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13.1 供应商提交的响应文件以及供应商与采购人、采购人就有关报价的所有来往书面文件均须使用中文。响应文件中如附有外文资料，必须逐一对应翻译成中文并加盖供应商公章后附在相关外文资料后面，否则，供应商的响应文件将作为无效处理。</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13.2 翻译的中文资料与外文资料如果出现差异和矛盾，以中文为准。但不能故意错误翻译，否则，供应商的响应文件将作为无效处理。</w:t>
      </w:r>
    </w:p>
    <w:p>
      <w:pPr>
        <w:spacing w:line="578" w:lineRule="exact"/>
        <w:ind w:firstLine="642" w:firstLineChars="200"/>
        <w:rPr>
          <w:rFonts w:ascii="仿宋_GB2312" w:hAnsi="仿宋_GB2312" w:eastAsia="仿宋_GB2312" w:cs="仿宋_GB2312"/>
          <w:b/>
          <w:bCs/>
          <w:color w:val="auto"/>
          <w:highlight w:val="none"/>
        </w:rPr>
      </w:pPr>
      <w:bookmarkStart w:id="44" w:name="_Toc217446044"/>
      <w:bookmarkStart w:id="45" w:name="_Toc183582216"/>
      <w:bookmarkStart w:id="46" w:name="_Toc183682353"/>
      <w:r>
        <w:rPr>
          <w:rFonts w:hint="eastAsia" w:ascii="仿宋_GB2312" w:hAnsi="仿宋_GB2312" w:eastAsia="仿宋_GB2312" w:cs="仿宋_GB2312"/>
          <w:b/>
          <w:bCs/>
          <w:color w:val="auto"/>
          <w:highlight w:val="none"/>
        </w:rPr>
        <w:t>14．计量单位</w:t>
      </w:r>
      <w:bookmarkEnd w:id="44"/>
      <w:bookmarkEnd w:id="45"/>
      <w:bookmarkEnd w:id="46"/>
      <w:r>
        <w:rPr>
          <w:rFonts w:hint="eastAsia" w:ascii="仿宋_GB2312" w:hAnsi="仿宋_GB2312" w:eastAsia="仿宋_GB2312" w:cs="仿宋_GB2312"/>
          <w:b/>
          <w:bCs/>
          <w:color w:val="auto"/>
          <w:highlight w:val="none"/>
        </w:rPr>
        <w:t>（实质性要求）</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除谈判文件中另有规定外，本次采购项目所有合同项下的报价均采用国家法定的计量单位。</w:t>
      </w:r>
    </w:p>
    <w:p>
      <w:pPr>
        <w:spacing w:line="578" w:lineRule="exact"/>
        <w:ind w:firstLine="626" w:firstLineChars="195"/>
        <w:rPr>
          <w:rFonts w:ascii="仿宋_GB2312" w:hAnsi="仿宋_GB2312" w:eastAsia="仿宋_GB2312" w:cs="仿宋_GB2312"/>
          <w:b/>
          <w:bCs/>
          <w:color w:val="auto"/>
          <w:highlight w:val="none"/>
        </w:rPr>
      </w:pPr>
      <w:bookmarkStart w:id="47" w:name="_Toc217446045"/>
      <w:r>
        <w:rPr>
          <w:rFonts w:hint="eastAsia" w:ascii="仿宋_GB2312" w:hAnsi="仿宋_GB2312" w:eastAsia="仿宋_GB2312" w:cs="仿宋_GB2312"/>
          <w:b/>
          <w:bCs/>
          <w:color w:val="auto"/>
          <w:highlight w:val="none"/>
        </w:rPr>
        <w:t xml:space="preserve">15. </w:t>
      </w:r>
      <w:r>
        <w:rPr>
          <w:rFonts w:hint="eastAsia" w:ascii="仿宋_GB2312" w:hAnsi="仿宋_GB2312" w:eastAsia="仿宋_GB2312" w:cs="仿宋_GB2312"/>
          <w:b/>
          <w:color w:val="auto"/>
          <w:highlight w:val="none"/>
        </w:rPr>
        <w:t>报价</w:t>
      </w:r>
      <w:r>
        <w:rPr>
          <w:rFonts w:hint="eastAsia" w:ascii="仿宋_GB2312" w:hAnsi="仿宋_GB2312" w:eastAsia="仿宋_GB2312" w:cs="仿宋_GB2312"/>
          <w:b/>
          <w:bCs/>
          <w:color w:val="auto"/>
          <w:highlight w:val="none"/>
        </w:rPr>
        <w:t>货币（实质性要求）</w:t>
      </w:r>
    </w:p>
    <w:p>
      <w:pPr>
        <w:spacing w:line="578" w:lineRule="exact"/>
        <w:ind w:firstLine="624" w:firstLineChars="195"/>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若本次谈判项目</w:t>
      </w:r>
      <w:r>
        <w:rPr>
          <w:rFonts w:hint="eastAsia" w:ascii="仿宋_GB2312" w:hAnsi="仿宋_GB2312" w:eastAsia="仿宋_GB2312" w:cs="仿宋_GB2312"/>
          <w:color w:val="auto"/>
          <w:highlight w:val="none"/>
        </w:rPr>
        <w:t>报价为货币是指</w:t>
      </w:r>
      <w:r>
        <w:rPr>
          <w:rFonts w:hint="eastAsia" w:ascii="仿宋_GB2312" w:hAnsi="仿宋_GB2312" w:eastAsia="仿宋_GB2312" w:cs="仿宋_GB2312"/>
          <w:bCs/>
          <w:color w:val="auto"/>
          <w:highlight w:val="none"/>
        </w:rPr>
        <w:t>人民币，具体报价以谈判文件规定为准。</w:t>
      </w:r>
    </w:p>
    <w:bookmarkEnd w:id="47"/>
    <w:p>
      <w:pPr>
        <w:spacing w:line="578" w:lineRule="exact"/>
        <w:ind w:left="3" w:leftChars="1" w:firstLine="642" w:firstLineChars="200"/>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16.响应文件格式</w:t>
      </w:r>
    </w:p>
    <w:p>
      <w:pPr>
        <w:spacing w:line="578" w:lineRule="exact"/>
        <w:ind w:left="3" w:leftChars="1" w:firstLine="640" w:firstLineChars="200"/>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16.1 供应商应执行谈判文件第六章的规定要求。</w:t>
      </w:r>
    </w:p>
    <w:p>
      <w:pPr>
        <w:spacing w:line="578" w:lineRule="exact"/>
        <w:ind w:left="3" w:leftChars="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16.2 对于没有格式要求的谈判文件由供应商自行编写。</w:t>
      </w:r>
    </w:p>
    <w:p>
      <w:pPr>
        <w:spacing w:line="578" w:lineRule="exact"/>
        <w:ind w:firstLine="629" w:firstLineChars="196"/>
        <w:rPr>
          <w:rFonts w:ascii="仿宋_GB2312" w:hAnsi="仿宋_GB2312" w:eastAsia="仿宋_GB2312" w:cs="仿宋_GB2312"/>
          <w:b/>
          <w:color w:val="auto"/>
          <w:highlight w:val="none"/>
        </w:rPr>
      </w:pPr>
      <w:bookmarkStart w:id="48" w:name="_Toc183582224"/>
      <w:bookmarkStart w:id="49" w:name="_Toc217446051"/>
      <w:bookmarkStart w:id="50" w:name="_Toc183682361"/>
      <w:r>
        <w:rPr>
          <w:rFonts w:hint="eastAsia" w:ascii="仿宋_GB2312" w:hAnsi="仿宋_GB2312" w:eastAsia="仿宋_GB2312" w:cs="仿宋_GB2312"/>
          <w:b/>
          <w:color w:val="auto"/>
          <w:highlight w:val="none"/>
        </w:rPr>
        <w:t>17.响应文件的编制和签署</w:t>
      </w:r>
    </w:p>
    <w:p>
      <w:pPr>
        <w:spacing w:line="578" w:lineRule="exact"/>
        <w:ind w:firstLine="624" w:firstLineChars="195"/>
        <w:rPr>
          <w:rFonts w:ascii="仿宋_GB2312" w:hAnsi="仿宋_GB2312" w:eastAsia="仿宋_GB2312" w:cs="仿宋_GB2312"/>
          <w:bCs/>
          <w:color w:val="auto"/>
          <w:highlight w:val="none"/>
        </w:rPr>
      </w:pPr>
      <w:r>
        <w:rPr>
          <w:rFonts w:hint="eastAsia" w:ascii="仿宋_GB2312" w:hAnsi="仿宋_GB2312" w:eastAsia="仿宋_GB2312" w:cs="仿宋_GB2312"/>
          <w:color w:val="auto"/>
          <w:highlight w:val="none"/>
        </w:rPr>
        <w:t>17.1 资格性响应文件1份，</w:t>
      </w:r>
      <w:r>
        <w:rPr>
          <w:rFonts w:hint="eastAsia" w:ascii="仿宋_GB2312" w:hAnsi="仿宋_GB2312" w:eastAsia="仿宋_GB2312" w:cs="仿宋_GB2312"/>
          <w:bCs/>
          <w:color w:val="auto"/>
          <w:highlight w:val="none"/>
        </w:rPr>
        <w:t>并在其封面上清楚地标明资格性响应文件、采购项目名称、供应商名称。</w:t>
      </w:r>
    </w:p>
    <w:p>
      <w:pPr>
        <w:spacing w:line="578" w:lineRule="exact"/>
        <w:ind w:firstLine="624" w:firstLineChars="195"/>
        <w:rPr>
          <w:rFonts w:ascii="仿宋_GB2312" w:hAnsi="仿宋_GB2312" w:eastAsia="仿宋_GB2312" w:cs="仿宋_GB2312"/>
          <w:bCs/>
          <w:color w:val="auto"/>
          <w:highlight w:val="none"/>
        </w:rPr>
      </w:pPr>
      <w:r>
        <w:rPr>
          <w:rFonts w:hint="eastAsia" w:ascii="仿宋_GB2312" w:hAnsi="仿宋_GB2312" w:eastAsia="仿宋_GB2312" w:cs="仿宋_GB2312"/>
          <w:color w:val="auto"/>
          <w:highlight w:val="none"/>
        </w:rPr>
        <w:t>17</w:t>
      </w:r>
      <w:r>
        <w:rPr>
          <w:rFonts w:hint="eastAsia" w:ascii="仿宋_GB2312" w:hAnsi="仿宋_GB2312" w:eastAsia="仿宋_GB2312" w:cs="仿宋_GB2312"/>
          <w:bCs/>
          <w:color w:val="auto"/>
          <w:highlight w:val="none"/>
        </w:rPr>
        <w:t>.2 其他响应文件1份，并在其封面上清楚地标明其他响应文件、采购项目名称、供应商名称。</w:t>
      </w:r>
    </w:p>
    <w:bookmarkEnd w:id="48"/>
    <w:bookmarkEnd w:id="49"/>
    <w:bookmarkEnd w:id="50"/>
    <w:p>
      <w:pPr>
        <w:spacing w:line="578" w:lineRule="exact"/>
        <w:ind w:firstLine="624" w:firstLineChars="195"/>
        <w:rPr>
          <w:rFonts w:ascii="仿宋_GB2312" w:hAnsi="仿宋_GB2312" w:eastAsia="仿宋_GB2312" w:cs="仿宋_GB2312"/>
          <w:bCs/>
          <w:color w:val="auto"/>
          <w:highlight w:val="none"/>
        </w:rPr>
      </w:pPr>
      <w:r>
        <w:rPr>
          <w:rFonts w:hint="eastAsia" w:ascii="仿宋_GB2312" w:hAnsi="仿宋_GB2312" w:eastAsia="仿宋_GB2312" w:cs="仿宋_GB2312"/>
          <w:color w:val="auto"/>
          <w:highlight w:val="none"/>
        </w:rPr>
        <w:t>17</w:t>
      </w:r>
      <w:r>
        <w:rPr>
          <w:rFonts w:hint="eastAsia" w:ascii="仿宋_GB2312" w:hAnsi="仿宋_GB2312" w:eastAsia="仿宋_GB2312" w:cs="仿宋_GB2312"/>
          <w:bCs/>
          <w:color w:val="auto"/>
          <w:highlight w:val="none"/>
        </w:rPr>
        <w:t>.3 响应文件需在规定签章处签字和盖章。</w:t>
      </w:r>
    </w:p>
    <w:p>
      <w:pPr>
        <w:spacing w:line="578" w:lineRule="exact"/>
        <w:ind w:firstLine="624" w:firstLineChars="195"/>
        <w:rPr>
          <w:rFonts w:ascii="仿宋_GB2312" w:hAnsi="仿宋_GB2312" w:eastAsia="仿宋_GB2312" w:cs="仿宋_GB2312"/>
          <w:bCs/>
          <w:color w:val="auto"/>
          <w:highlight w:val="none"/>
        </w:rPr>
      </w:pPr>
      <w:r>
        <w:rPr>
          <w:rFonts w:hint="eastAsia" w:ascii="仿宋_GB2312" w:hAnsi="仿宋_GB2312" w:eastAsia="仿宋_GB2312" w:cs="仿宋_GB2312"/>
          <w:color w:val="auto"/>
          <w:highlight w:val="none"/>
        </w:rPr>
        <w:t>17</w:t>
      </w:r>
      <w:r>
        <w:rPr>
          <w:rFonts w:hint="eastAsia" w:ascii="仿宋_GB2312" w:hAnsi="仿宋_GB2312" w:eastAsia="仿宋_GB2312" w:cs="仿宋_GB2312"/>
          <w:bCs/>
          <w:color w:val="auto"/>
          <w:highlight w:val="none"/>
        </w:rPr>
        <w:t>.4响应文件的打印和书写应清楚工整，任何行间插字、涂改或增删，必须由供应商的法定代表人或其授权代表签字并盖供应商公章。</w:t>
      </w:r>
    </w:p>
    <w:p>
      <w:pPr>
        <w:spacing w:line="578" w:lineRule="exact"/>
        <w:ind w:firstLine="624" w:firstLineChars="195"/>
        <w:rPr>
          <w:rFonts w:ascii="仿宋_GB2312" w:hAnsi="仿宋_GB2312" w:eastAsia="仿宋_GB2312" w:cs="仿宋_GB2312"/>
          <w:bCs/>
          <w:color w:val="auto"/>
          <w:highlight w:val="none"/>
        </w:rPr>
      </w:pPr>
      <w:r>
        <w:rPr>
          <w:rFonts w:hint="eastAsia" w:ascii="仿宋_GB2312" w:hAnsi="仿宋_GB2312" w:eastAsia="仿宋_GB2312" w:cs="仿宋_GB2312"/>
          <w:color w:val="auto"/>
          <w:highlight w:val="none"/>
        </w:rPr>
        <w:t>17</w:t>
      </w:r>
      <w:r>
        <w:rPr>
          <w:rFonts w:hint="eastAsia" w:ascii="仿宋_GB2312" w:hAnsi="仿宋_GB2312" w:eastAsia="仿宋_GB2312" w:cs="仿宋_GB2312"/>
          <w:bCs/>
          <w:color w:val="auto"/>
          <w:highlight w:val="none"/>
        </w:rPr>
        <w:t>.5（实质性要求）响应文件应由供应商法定代表人/主要负责人/本人或其授权代表在响应文件要求的地方签字（或加盖私人印章），要求加盖公章的地方加盖单位公章，不得使用专用章（如经济合同章、投标专用章等）或下属单位印章代替。</w:t>
      </w:r>
    </w:p>
    <w:p>
      <w:pPr>
        <w:tabs>
          <w:tab w:val="left" w:pos="1080"/>
        </w:tabs>
        <w:spacing w:line="578" w:lineRule="exact"/>
        <w:ind w:firstLine="614" w:firstLineChars="192"/>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17.6</w:t>
      </w:r>
      <w:r>
        <w:rPr>
          <w:rFonts w:hint="eastAsia" w:ascii="仿宋_GB2312" w:hAnsi="仿宋_GB2312" w:eastAsia="仿宋_GB2312" w:cs="仿宋_GB2312"/>
          <w:b/>
          <w:color w:val="auto"/>
          <w:highlight w:val="none"/>
        </w:rPr>
        <w:t>（实质性要求）</w:t>
      </w:r>
      <w:r>
        <w:rPr>
          <w:rFonts w:hint="eastAsia" w:ascii="仿宋_GB2312" w:hAnsi="仿宋_GB2312" w:eastAsia="仿宋_GB2312" w:cs="仿宋_GB2312"/>
          <w:color w:val="auto"/>
          <w:highlight w:val="none"/>
        </w:rPr>
        <w:t>响应文件应根据谈判文件的要求制作，签署、盖章。</w:t>
      </w:r>
    </w:p>
    <w:p>
      <w:pPr>
        <w:tabs>
          <w:tab w:val="left" w:pos="1080"/>
        </w:tabs>
        <w:spacing w:line="578" w:lineRule="exact"/>
        <w:ind w:firstLine="614" w:firstLineChars="192"/>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17.7响应文件统一用A4幅面纸印制，除另有规定外。</w:t>
      </w:r>
    </w:p>
    <w:p>
      <w:pPr>
        <w:tabs>
          <w:tab w:val="left" w:pos="1080"/>
        </w:tabs>
        <w:spacing w:line="578" w:lineRule="exact"/>
        <w:ind w:firstLine="616" w:firstLineChars="192"/>
        <w:rPr>
          <w:rFonts w:ascii="仿宋_GB2312" w:hAnsi="仿宋_GB2312" w:eastAsia="仿宋_GB2312" w:cs="仿宋_GB2312"/>
          <w:b/>
          <w:color w:val="auto"/>
          <w:highlight w:val="none"/>
        </w:rPr>
      </w:pPr>
      <w:bookmarkStart w:id="51" w:name="_Toc217446053"/>
      <w:bookmarkStart w:id="52" w:name="_Toc183682363"/>
      <w:bookmarkStart w:id="53" w:name="_Toc77400781"/>
      <w:bookmarkStart w:id="54" w:name="_Toc89075877"/>
      <w:bookmarkStart w:id="55" w:name="_Toc183582226"/>
      <w:r>
        <w:rPr>
          <w:rFonts w:hint="eastAsia" w:ascii="仿宋_GB2312" w:hAnsi="仿宋_GB2312" w:eastAsia="仿宋_GB2312" w:cs="仿宋_GB2312"/>
          <w:b/>
          <w:color w:val="auto"/>
          <w:highlight w:val="none"/>
        </w:rPr>
        <w:t>18.响应文件的密封和标注（不属于本项目谈判小组评审范畴，由采购人在接收响应文件时及时处理）</w:t>
      </w:r>
    </w:p>
    <w:p>
      <w:pPr>
        <w:tabs>
          <w:tab w:val="left" w:pos="1080"/>
        </w:tabs>
        <w:spacing w:line="578" w:lineRule="exact"/>
        <w:ind w:firstLine="614" w:firstLineChars="192"/>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18.1 响应文件可以单独密封包装，也可以所有响应文件密封包装在一个密封袋内。</w:t>
      </w:r>
    </w:p>
    <w:p>
      <w:pPr>
        <w:tabs>
          <w:tab w:val="left" w:pos="1080"/>
        </w:tabs>
        <w:spacing w:line="578" w:lineRule="exact"/>
        <w:ind w:firstLine="614" w:firstLineChars="192"/>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18.2 响应文件密封袋的最外层应清楚地标明采购项目名称、供应商名称。</w:t>
      </w:r>
    </w:p>
    <w:p>
      <w:pPr>
        <w:tabs>
          <w:tab w:val="left" w:pos="1080"/>
        </w:tabs>
        <w:spacing w:line="578" w:lineRule="exact"/>
        <w:ind w:firstLine="614" w:firstLineChars="192"/>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18.3 所有外层密封袋的封口处应粘贴牢固。</w:t>
      </w:r>
    </w:p>
    <w:p>
      <w:pPr>
        <w:tabs>
          <w:tab w:val="left" w:pos="1080"/>
        </w:tabs>
        <w:spacing w:line="578" w:lineRule="exact"/>
        <w:ind w:firstLine="614" w:firstLineChars="192"/>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18.4 未按以上要求进行密封和标注的响应文件，采购人将拒收或者在时间允许的范围内，要求修改完善后接收。</w:t>
      </w:r>
    </w:p>
    <w:p>
      <w:pPr>
        <w:tabs>
          <w:tab w:val="left" w:pos="1080"/>
        </w:tabs>
        <w:spacing w:line="578" w:lineRule="exact"/>
        <w:ind w:firstLine="616" w:firstLineChars="192"/>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19.响应文件的递交</w:t>
      </w:r>
    </w:p>
    <w:p>
      <w:pPr>
        <w:tabs>
          <w:tab w:val="left" w:pos="1080"/>
        </w:tabs>
        <w:spacing w:line="578" w:lineRule="exact"/>
        <w:ind w:firstLine="614" w:firstLineChars="192"/>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19.1 资格性响应文件和其他响应文件应于递交响应文件截止时间前送达指定地点，采购人拒绝接收截止时间后送达的响应文件。</w:t>
      </w:r>
    </w:p>
    <w:p>
      <w:pPr>
        <w:tabs>
          <w:tab w:val="left" w:pos="1080"/>
        </w:tabs>
        <w:spacing w:line="578" w:lineRule="exact"/>
        <w:ind w:firstLine="614" w:firstLineChars="192"/>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19.2 采购人将向通过资格审查的供应商发出谈判邀请；告知未通过资格审查的供应商未通过的原因。</w:t>
      </w:r>
    </w:p>
    <w:p>
      <w:pPr>
        <w:tabs>
          <w:tab w:val="left" w:pos="1080"/>
        </w:tabs>
        <w:spacing w:line="578" w:lineRule="exact"/>
        <w:ind w:firstLine="614" w:firstLineChars="192"/>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19.3 报价表在谈判后，谈判小组要求供应商进行最后报价时递交。</w:t>
      </w:r>
    </w:p>
    <w:bookmarkEnd w:id="51"/>
    <w:bookmarkEnd w:id="52"/>
    <w:bookmarkEnd w:id="53"/>
    <w:bookmarkEnd w:id="54"/>
    <w:bookmarkEnd w:id="55"/>
    <w:p>
      <w:pPr>
        <w:tabs>
          <w:tab w:val="left" w:pos="1080"/>
        </w:tabs>
        <w:spacing w:line="578" w:lineRule="exact"/>
        <w:ind w:firstLine="616" w:firstLineChars="192"/>
        <w:rPr>
          <w:rFonts w:ascii="仿宋_GB2312" w:hAnsi="仿宋_GB2312" w:eastAsia="仿宋_GB2312" w:cs="仿宋_GB2312"/>
          <w:b/>
          <w:color w:val="auto"/>
          <w:highlight w:val="none"/>
        </w:rPr>
      </w:pPr>
      <w:bookmarkStart w:id="56" w:name="_Toc217446055"/>
      <w:bookmarkStart w:id="57" w:name="_Toc183682365"/>
      <w:bookmarkStart w:id="58" w:name="_Toc183582228"/>
      <w:r>
        <w:rPr>
          <w:rFonts w:hint="eastAsia" w:ascii="仿宋_GB2312" w:hAnsi="仿宋_GB2312" w:eastAsia="仿宋_GB2312" w:cs="仿宋_GB2312"/>
          <w:b/>
          <w:color w:val="auto"/>
          <w:highlight w:val="none"/>
        </w:rPr>
        <w:t>20.响应文件的修改和撤回（补充、修改响应文件的密封和标注按照本章“1</w:t>
      </w:r>
      <w:r>
        <w:rPr>
          <w:rFonts w:hint="eastAsia" w:ascii="仿宋_GB2312" w:hAnsi="仿宋_GB2312" w:eastAsia="仿宋_GB2312" w:cs="仿宋_GB2312"/>
          <w:b/>
          <w:color w:val="auto"/>
          <w:highlight w:val="none"/>
          <w:lang w:val="en-US" w:eastAsia="zh-CN"/>
        </w:rPr>
        <w:t>8</w:t>
      </w:r>
      <w:r>
        <w:rPr>
          <w:rFonts w:hint="eastAsia" w:ascii="仿宋_GB2312" w:hAnsi="仿宋_GB2312" w:eastAsia="仿宋_GB2312" w:cs="仿宋_GB2312"/>
          <w:b/>
          <w:color w:val="auto"/>
          <w:highlight w:val="none"/>
        </w:rPr>
        <w:t>.响应文件的密封和标注”规定处理）</w:t>
      </w:r>
    </w:p>
    <w:p>
      <w:pPr>
        <w:pStyle w:val="5"/>
        <w:spacing w:line="578"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20.1供应商在提交响应文件后可对其响应文件进行修改或撤回，但该修改或撤回的书面通知须在递交截止时间之前送达采购人，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pPr>
        <w:pStyle w:val="5"/>
        <w:spacing w:line="578" w:lineRule="exact"/>
        <w:ind w:firstLine="48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20.2供应商对响应文件修改的书面材料或撤回的通知应该按规定进行编写、密封、标注和递送，并注明“修改响应文件”字样。</w:t>
      </w:r>
    </w:p>
    <w:p>
      <w:pPr>
        <w:pStyle w:val="5"/>
        <w:spacing w:line="578" w:lineRule="exact"/>
        <w:ind w:firstLine="48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20.3供应商不得在递交截止时间起至响应文件有效期期满前撤销其响应文件，否则将认定其响应文件有效期的承诺为虚假承诺，并依法追究其法律责任。</w:t>
      </w:r>
    </w:p>
    <w:p>
      <w:pPr>
        <w:pStyle w:val="5"/>
        <w:spacing w:line="578" w:lineRule="exact"/>
        <w:ind w:firstLine="48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20.4供应商对其提交的响应文件的真实性、合法性承担法律责任。</w:t>
      </w:r>
      <w:bookmarkEnd w:id="56"/>
      <w:bookmarkEnd w:id="57"/>
      <w:bookmarkEnd w:id="58"/>
    </w:p>
    <w:p>
      <w:pPr>
        <w:pStyle w:val="2"/>
        <w:keepNext w:val="0"/>
        <w:keepLines w:val="0"/>
        <w:spacing w:line="578" w:lineRule="exact"/>
        <w:jc w:val="center"/>
        <w:rPr>
          <w:rFonts w:ascii="黑体" w:hAnsi="黑体" w:cs="黑体"/>
          <w:b w:val="0"/>
          <w:bCs w:val="0"/>
          <w:color w:val="auto"/>
          <w:highlight w:val="none"/>
        </w:rPr>
      </w:pPr>
      <w:r>
        <w:rPr>
          <w:rFonts w:hint="eastAsia" w:ascii="黑体" w:hAnsi="黑体" w:cs="黑体"/>
          <w:b w:val="0"/>
          <w:bCs w:val="0"/>
          <w:color w:val="auto"/>
          <w:highlight w:val="none"/>
        </w:rPr>
        <w:t>五、评审</w:t>
      </w:r>
    </w:p>
    <w:p>
      <w:pPr>
        <w:spacing w:line="578" w:lineRule="exact"/>
        <w:ind w:firstLine="640" w:firstLineChars="200"/>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21.谈判小组的组建及其评审工作按照有关法律制度和本文件第</w:t>
      </w:r>
      <w:r>
        <w:rPr>
          <w:rFonts w:hint="eastAsia" w:ascii="仿宋_GB2312" w:hAnsi="仿宋_GB2312" w:eastAsia="仿宋_GB2312" w:cs="仿宋_GB2312"/>
          <w:bCs/>
          <w:color w:val="auto"/>
          <w:highlight w:val="none"/>
          <w:lang w:val="en-US" w:eastAsia="zh-CN"/>
        </w:rPr>
        <w:t>六</w:t>
      </w:r>
      <w:r>
        <w:rPr>
          <w:rFonts w:hint="eastAsia" w:ascii="仿宋_GB2312" w:hAnsi="仿宋_GB2312" w:eastAsia="仿宋_GB2312" w:cs="仿宋_GB2312"/>
          <w:bCs/>
          <w:color w:val="auto"/>
          <w:highlight w:val="none"/>
        </w:rPr>
        <w:t>章的规定进行。</w:t>
      </w:r>
    </w:p>
    <w:p>
      <w:pPr>
        <w:pStyle w:val="2"/>
        <w:keepNext w:val="0"/>
        <w:keepLines w:val="0"/>
        <w:spacing w:line="578" w:lineRule="exact"/>
        <w:jc w:val="center"/>
        <w:rPr>
          <w:rFonts w:ascii="黑体" w:hAnsi="黑体" w:cs="黑体"/>
          <w:b w:val="0"/>
          <w:bCs w:val="0"/>
          <w:color w:val="auto"/>
          <w:highlight w:val="none"/>
        </w:rPr>
      </w:pPr>
      <w:r>
        <w:rPr>
          <w:rFonts w:hint="eastAsia" w:ascii="黑体" w:hAnsi="黑体" w:cs="黑体"/>
          <w:b w:val="0"/>
          <w:bCs w:val="0"/>
          <w:color w:val="auto"/>
          <w:highlight w:val="none"/>
        </w:rPr>
        <w:t>六、成交事项</w:t>
      </w:r>
    </w:p>
    <w:p>
      <w:pPr>
        <w:spacing w:line="578" w:lineRule="exact"/>
        <w:ind w:firstLine="642" w:firstLineChars="200"/>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22.确定成交供应商</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22.1采购人将按谈判小组推荐的成交候选供应商顺序确定成交供应商。</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22.2采购人确定成交供应商过程中，发现成交候选供应商有下列情形之一的，应当不予确定其为成交供应商：</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（1）发现成交候选供应商存在禁止参加本项目采购活动的违法行为的；</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（2）成交候选供应商因不可抗力，不能继续参加采购活动；</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（3）成交候选供应商无偿赠与或者低于成本价竞争；</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（4）成交候选供应商提供虚假材料；</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（5）成交候选供应商恶意串通。</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成交候选供应商有本条情形之一的，采购人可以确定后一位成交候选供应商为成交供应商，依次类推。无法确定成交供应商的，应当重新组织采购。</w:t>
      </w:r>
    </w:p>
    <w:p>
      <w:pPr>
        <w:spacing w:line="578" w:lineRule="exact"/>
        <w:ind w:firstLine="642" w:firstLineChars="200"/>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2</w:t>
      </w:r>
      <w:r>
        <w:rPr>
          <w:rFonts w:hint="eastAsia" w:ascii="仿宋_GB2312" w:hAnsi="仿宋_GB2312" w:eastAsia="仿宋_GB2312" w:cs="仿宋_GB2312"/>
          <w:b/>
          <w:bCs/>
          <w:color w:val="auto"/>
          <w:highlight w:val="none"/>
          <w:lang w:val="en-US" w:eastAsia="zh-CN"/>
        </w:rPr>
        <w:t>3</w:t>
      </w:r>
      <w:r>
        <w:rPr>
          <w:rFonts w:hint="eastAsia" w:ascii="仿宋_GB2312" w:hAnsi="仿宋_GB2312" w:eastAsia="仿宋_GB2312" w:cs="仿宋_GB2312"/>
          <w:b/>
          <w:bCs/>
          <w:color w:val="auto"/>
          <w:highlight w:val="none"/>
        </w:rPr>
        <w:t>.成交结果</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r>
        <w:rPr>
          <w:rFonts w:hint="eastAsia" w:ascii="仿宋_GB2312" w:hAnsi="仿宋_GB2312" w:eastAsia="仿宋_GB2312" w:cs="仿宋_GB2312"/>
          <w:color w:val="auto"/>
          <w:highlight w:val="none"/>
          <w:lang w:val="en-US" w:eastAsia="zh-CN"/>
        </w:rPr>
        <w:t>3</w:t>
      </w:r>
      <w:r>
        <w:rPr>
          <w:rFonts w:hint="eastAsia" w:ascii="仿宋_GB2312" w:hAnsi="仿宋_GB2312" w:eastAsia="仿宋_GB2312" w:cs="仿宋_GB2312"/>
          <w:color w:val="auto"/>
          <w:highlight w:val="none"/>
        </w:rPr>
        <w:t>.1采购人确定成交供应商后，将及时书面通知采购人，发出成交通知书并发布成交结果公告。</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r>
        <w:rPr>
          <w:rFonts w:hint="eastAsia" w:ascii="仿宋_GB2312" w:hAnsi="仿宋_GB2312" w:eastAsia="仿宋_GB2312" w:cs="仿宋_GB2312"/>
          <w:color w:val="auto"/>
          <w:highlight w:val="none"/>
          <w:lang w:val="en-US" w:eastAsia="zh-CN"/>
        </w:rPr>
        <w:t>3</w:t>
      </w:r>
      <w:r>
        <w:rPr>
          <w:rFonts w:hint="eastAsia" w:ascii="仿宋_GB2312" w:hAnsi="仿宋_GB2312" w:eastAsia="仿宋_GB2312" w:cs="仿宋_GB2312"/>
          <w:color w:val="auto"/>
          <w:highlight w:val="none"/>
        </w:rPr>
        <w:t>.2成交供应商应当及时领取成交通知书。</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r>
        <w:rPr>
          <w:rFonts w:hint="eastAsia" w:ascii="仿宋_GB2312" w:hAnsi="仿宋_GB2312" w:eastAsia="仿宋_GB2312" w:cs="仿宋_GB2312"/>
          <w:color w:val="auto"/>
          <w:highlight w:val="none"/>
          <w:lang w:val="en-US" w:eastAsia="zh-CN"/>
        </w:rPr>
        <w:t>3</w:t>
      </w:r>
      <w:r>
        <w:rPr>
          <w:rFonts w:hint="eastAsia" w:ascii="仿宋_GB2312" w:hAnsi="仿宋_GB2312" w:eastAsia="仿宋_GB2312" w:cs="仿宋_GB2312"/>
          <w:color w:val="auto"/>
          <w:highlight w:val="none"/>
        </w:rPr>
        <w:t>.3成交供应商不能及时领取成交通知书，采购人应当通过邮寄、快递等方式将项目成交通知书送达成交供应商。</w:t>
      </w:r>
    </w:p>
    <w:p>
      <w:pPr>
        <w:spacing w:line="578" w:lineRule="exact"/>
        <w:ind w:firstLine="642" w:firstLineChars="200"/>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2</w:t>
      </w:r>
      <w:r>
        <w:rPr>
          <w:rFonts w:hint="eastAsia" w:ascii="仿宋_GB2312" w:hAnsi="仿宋_GB2312" w:eastAsia="仿宋_GB2312" w:cs="仿宋_GB2312"/>
          <w:b/>
          <w:bCs/>
          <w:color w:val="auto"/>
          <w:highlight w:val="none"/>
          <w:lang w:val="en-US" w:eastAsia="zh-CN"/>
        </w:rPr>
        <w:t>4</w:t>
      </w:r>
      <w:r>
        <w:rPr>
          <w:rFonts w:hint="eastAsia" w:ascii="仿宋_GB2312" w:hAnsi="仿宋_GB2312" w:eastAsia="仿宋_GB2312" w:cs="仿宋_GB2312"/>
          <w:b/>
          <w:bCs/>
          <w:color w:val="auto"/>
          <w:highlight w:val="none"/>
        </w:rPr>
        <w:t>.成交通知书</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r>
        <w:rPr>
          <w:rFonts w:hint="eastAsia" w:ascii="仿宋_GB2312" w:hAnsi="仿宋_GB2312" w:eastAsia="仿宋_GB2312" w:cs="仿宋_GB2312"/>
          <w:color w:val="auto"/>
          <w:highlight w:val="none"/>
          <w:lang w:val="en-US" w:eastAsia="zh-CN"/>
        </w:rPr>
        <w:t>4</w:t>
      </w:r>
      <w:r>
        <w:rPr>
          <w:rFonts w:hint="eastAsia" w:ascii="仿宋_GB2312" w:hAnsi="仿宋_GB2312" w:eastAsia="仿宋_GB2312" w:cs="仿宋_GB2312"/>
          <w:color w:val="auto"/>
          <w:highlight w:val="none"/>
        </w:rPr>
        <w:t>.1成交通知书为签订采购合同的依据之一，是合同的有效组成部分。</w:t>
      </w:r>
    </w:p>
    <w:p>
      <w:pPr>
        <w:spacing w:line="578" w:lineRule="exact"/>
        <w:ind w:firstLine="640" w:firstLineChars="200"/>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2</w:t>
      </w:r>
      <w:r>
        <w:rPr>
          <w:rFonts w:hint="eastAsia" w:ascii="仿宋_GB2312" w:hAnsi="仿宋_GB2312" w:eastAsia="仿宋_GB2312" w:cs="仿宋_GB2312"/>
          <w:bCs/>
          <w:color w:val="auto"/>
          <w:highlight w:val="none"/>
          <w:lang w:val="en-US" w:eastAsia="zh-CN"/>
        </w:rPr>
        <w:t>4</w:t>
      </w:r>
      <w:r>
        <w:rPr>
          <w:rFonts w:hint="eastAsia" w:ascii="仿宋_GB2312" w:hAnsi="仿宋_GB2312" w:eastAsia="仿宋_GB2312" w:cs="仿宋_GB2312"/>
          <w:bCs/>
          <w:color w:val="auto"/>
          <w:highlight w:val="none"/>
        </w:rPr>
        <w:t>.2成交通知书对采购人和成交供应商均具有法律效力。成交通知书发出后，采购人无正当理由改变成交结果，或者成交供应商无正当理由放弃成交的，将承担相应的法律责任。</w:t>
      </w:r>
    </w:p>
    <w:p>
      <w:pPr>
        <w:spacing w:line="578" w:lineRule="exact"/>
        <w:ind w:firstLine="640" w:firstLineChars="200"/>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2</w:t>
      </w:r>
      <w:r>
        <w:rPr>
          <w:rFonts w:hint="eastAsia" w:ascii="仿宋_GB2312" w:hAnsi="仿宋_GB2312" w:eastAsia="仿宋_GB2312" w:cs="仿宋_GB2312"/>
          <w:bCs/>
          <w:color w:val="auto"/>
          <w:highlight w:val="none"/>
          <w:lang w:val="en-US" w:eastAsia="zh-CN"/>
        </w:rPr>
        <w:t>4</w:t>
      </w:r>
      <w:r>
        <w:rPr>
          <w:rFonts w:hint="eastAsia" w:ascii="仿宋_GB2312" w:hAnsi="仿宋_GB2312" w:eastAsia="仿宋_GB2312" w:cs="仿宋_GB2312"/>
          <w:bCs/>
          <w:color w:val="auto"/>
          <w:highlight w:val="none"/>
        </w:rPr>
        <w:t>.3成交供应商的响应文件作为无效响应文件处理或者有采购法律法规规章制度规定的成交无效情形的，采购人/采购人在取得有权主体的认定以后，有权宣布发出的成交通知书无效，并收回发出的成交通知书，依法重新确定成交供应商或者重新开展采购活动。</w:t>
      </w:r>
    </w:p>
    <w:p>
      <w:pPr>
        <w:pStyle w:val="4"/>
        <w:rPr>
          <w:rFonts w:ascii="仿宋_GB2312" w:hAnsi="仿宋_GB2312" w:eastAsia="仿宋_GB2312" w:cs="仿宋_GB2312"/>
          <w:bCs/>
          <w:color w:val="auto"/>
          <w:sz w:val="32"/>
          <w:szCs w:val="32"/>
          <w:highlight w:val="none"/>
        </w:rPr>
      </w:pPr>
    </w:p>
    <w:p>
      <w:pPr>
        <w:pStyle w:val="2"/>
        <w:keepNext w:val="0"/>
        <w:keepLines w:val="0"/>
        <w:spacing w:line="480" w:lineRule="auto"/>
        <w:jc w:val="center"/>
        <w:rPr>
          <w:rFonts w:ascii="黑体" w:hAnsi="黑体" w:cs="黑体"/>
          <w:b w:val="0"/>
          <w:bCs w:val="0"/>
          <w:color w:val="auto"/>
          <w:highlight w:val="none"/>
        </w:rPr>
      </w:pPr>
      <w:r>
        <w:rPr>
          <w:rFonts w:hint="eastAsia" w:ascii="黑体" w:hAnsi="黑体" w:cs="黑体"/>
          <w:b w:val="0"/>
          <w:bCs w:val="0"/>
          <w:color w:val="auto"/>
          <w:highlight w:val="none"/>
        </w:rPr>
        <w:t>七、合同事项</w:t>
      </w:r>
    </w:p>
    <w:p>
      <w:pPr>
        <w:spacing w:line="480" w:lineRule="auto"/>
        <w:ind w:firstLine="629" w:firstLineChars="196"/>
        <w:rPr>
          <w:rFonts w:ascii="仿宋_GB2312" w:hAnsi="仿宋_GB2312" w:eastAsia="仿宋_GB2312" w:cs="仿宋_GB2312"/>
          <w:b/>
          <w:bCs/>
          <w:color w:val="auto"/>
          <w:highlight w:val="none"/>
        </w:rPr>
      </w:pPr>
      <w:bookmarkStart w:id="59" w:name="_Toc430773927"/>
      <w:bookmarkStart w:id="60" w:name="_Toc101250646"/>
      <w:bookmarkStart w:id="61" w:name="_Toc101174151"/>
      <w:bookmarkStart w:id="62" w:name="_Toc209847069"/>
      <w:bookmarkStart w:id="63" w:name="_Toc101338364"/>
      <w:r>
        <w:rPr>
          <w:rFonts w:hint="eastAsia" w:ascii="仿宋_GB2312" w:hAnsi="仿宋_GB2312" w:eastAsia="仿宋_GB2312" w:cs="仿宋_GB2312"/>
          <w:b/>
          <w:bCs/>
          <w:color w:val="auto"/>
          <w:highlight w:val="none"/>
        </w:rPr>
        <w:t>2</w:t>
      </w:r>
      <w:r>
        <w:rPr>
          <w:rFonts w:hint="eastAsia" w:ascii="仿宋_GB2312" w:hAnsi="仿宋_GB2312" w:eastAsia="仿宋_GB2312" w:cs="仿宋_GB2312"/>
          <w:b/>
          <w:bCs/>
          <w:color w:val="auto"/>
          <w:highlight w:val="none"/>
          <w:lang w:val="en-US" w:eastAsia="zh-CN"/>
        </w:rPr>
        <w:t>5</w:t>
      </w:r>
      <w:r>
        <w:rPr>
          <w:rFonts w:hint="eastAsia" w:ascii="仿宋_GB2312" w:hAnsi="仿宋_GB2312" w:eastAsia="仿宋_GB2312" w:cs="仿宋_GB2312"/>
          <w:b/>
          <w:bCs/>
          <w:color w:val="auto"/>
          <w:highlight w:val="none"/>
        </w:rPr>
        <w:t>.签订合同</w:t>
      </w:r>
      <w:bookmarkEnd w:id="59"/>
      <w:bookmarkEnd w:id="60"/>
      <w:bookmarkEnd w:id="61"/>
      <w:bookmarkEnd w:id="62"/>
      <w:bookmarkEnd w:id="63"/>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r>
        <w:rPr>
          <w:rFonts w:hint="eastAsia" w:ascii="仿宋_GB2312" w:hAnsi="仿宋_GB2312" w:eastAsia="仿宋_GB2312" w:cs="仿宋_GB2312"/>
          <w:color w:val="auto"/>
          <w:highlight w:val="none"/>
          <w:lang w:val="en-US" w:eastAsia="zh-CN"/>
        </w:rPr>
        <w:t>5</w:t>
      </w:r>
      <w:r>
        <w:rPr>
          <w:rFonts w:hint="eastAsia" w:ascii="仿宋_GB2312" w:hAnsi="仿宋_GB2312" w:eastAsia="仿宋_GB2312" w:cs="仿宋_GB2312"/>
          <w:color w:val="auto"/>
          <w:highlight w:val="none"/>
        </w:rPr>
        <w:t>.1 成交供应商应在成交通知书发出之日起三十日内与采购人签订采购合同。由于成交供应商的原因逾期未与采购人签订采购合同的，将视为放弃成交，取消其成交资格并将按相关规定进行处理。</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r>
        <w:rPr>
          <w:rFonts w:hint="eastAsia" w:ascii="仿宋_GB2312" w:hAnsi="仿宋_GB2312" w:eastAsia="仿宋_GB2312" w:cs="仿宋_GB2312"/>
          <w:color w:val="auto"/>
          <w:highlight w:val="none"/>
          <w:lang w:val="en-US" w:eastAsia="zh-CN"/>
        </w:rPr>
        <w:t>5</w:t>
      </w:r>
      <w:r>
        <w:rPr>
          <w:rFonts w:hint="eastAsia" w:ascii="仿宋_GB2312" w:hAnsi="仿宋_GB2312" w:eastAsia="仿宋_GB2312" w:cs="仿宋_GB2312"/>
          <w:color w:val="auto"/>
          <w:highlight w:val="none"/>
        </w:rPr>
        <w:t>.2 谈判文件、成交供应商的响应文件及双方确认的澄清文件等，均为有法律约束力的合同组成部分。</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r>
        <w:rPr>
          <w:rFonts w:hint="eastAsia" w:ascii="仿宋_GB2312" w:hAnsi="仿宋_GB2312" w:eastAsia="仿宋_GB2312" w:cs="仿宋_GB2312"/>
          <w:color w:val="auto"/>
          <w:highlight w:val="none"/>
          <w:lang w:val="en-US" w:eastAsia="zh-CN"/>
        </w:rPr>
        <w:t>5</w:t>
      </w:r>
      <w:r>
        <w:rPr>
          <w:rFonts w:hint="eastAsia" w:ascii="仿宋_GB2312" w:hAnsi="仿宋_GB2312" w:eastAsia="仿宋_GB2312" w:cs="仿宋_GB2312"/>
          <w:color w:val="auto"/>
          <w:highlight w:val="none"/>
        </w:rPr>
        <w:t>.3 采购人不得向成交供应商提出任何不合理的要求，作为签订合同的条件，不得与成交供应商私下订立背离合同实质性内容的任何协议，所签订的合同不得对谈判文件和成交供应商响应文件确定的事项进行修改。</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r>
        <w:rPr>
          <w:rFonts w:hint="eastAsia" w:ascii="仿宋_GB2312" w:hAnsi="仿宋_GB2312" w:eastAsia="仿宋_GB2312" w:cs="仿宋_GB2312"/>
          <w:color w:val="auto"/>
          <w:highlight w:val="none"/>
          <w:lang w:val="en-US" w:eastAsia="zh-CN"/>
        </w:rPr>
        <w:t>5</w:t>
      </w:r>
      <w:r>
        <w:rPr>
          <w:rFonts w:hint="eastAsia" w:ascii="仿宋_GB2312" w:hAnsi="仿宋_GB2312" w:eastAsia="仿宋_GB2312" w:cs="仿宋_GB2312"/>
          <w:color w:val="auto"/>
          <w:highlight w:val="none"/>
        </w:rPr>
        <w:t>.4 成交供应商因不可抗力原因不能履行采购合同或放弃成交的，采购人可以与排在成交供应商之后第一位的成交候选人签订采购合同，以此类推。</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r>
        <w:rPr>
          <w:rFonts w:hint="eastAsia" w:ascii="仿宋_GB2312" w:hAnsi="仿宋_GB2312" w:eastAsia="仿宋_GB2312" w:cs="仿宋_GB2312"/>
          <w:color w:val="auto"/>
          <w:highlight w:val="none"/>
          <w:lang w:val="en-US" w:eastAsia="zh-CN"/>
        </w:rPr>
        <w:t>5</w:t>
      </w:r>
      <w:r>
        <w:rPr>
          <w:rFonts w:hint="eastAsia" w:ascii="仿宋_GB2312" w:hAnsi="仿宋_GB2312" w:eastAsia="仿宋_GB2312" w:cs="仿宋_GB2312"/>
          <w:color w:val="auto"/>
          <w:highlight w:val="none"/>
        </w:rPr>
        <w:t>.5竞争性谈判文件、成交供应商提交的响应文件、谈判中的最后报价、成交供应商承诺书、成交通知书等均称为有法律约束力的合同组成内容。</w:t>
      </w:r>
    </w:p>
    <w:p>
      <w:pPr>
        <w:spacing w:line="480" w:lineRule="auto"/>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2</w:t>
      </w:r>
      <w:r>
        <w:rPr>
          <w:rFonts w:hint="eastAsia" w:ascii="仿宋_GB2312" w:hAnsi="仿宋_GB2312" w:eastAsia="仿宋_GB2312" w:cs="仿宋_GB2312"/>
          <w:b/>
          <w:color w:val="auto"/>
          <w:highlight w:val="none"/>
          <w:lang w:val="en-US" w:eastAsia="zh-CN"/>
        </w:rPr>
        <w:t>6</w:t>
      </w:r>
      <w:r>
        <w:rPr>
          <w:rFonts w:hint="eastAsia" w:ascii="仿宋_GB2312" w:hAnsi="仿宋_GB2312" w:eastAsia="仿宋_GB2312" w:cs="仿宋_GB2312"/>
          <w:b/>
          <w:color w:val="auto"/>
          <w:highlight w:val="none"/>
        </w:rPr>
        <w:t>.合同分包（实质性要求）</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本项目不允许成交供应商以合同分包的形式履行采购合同。</w:t>
      </w:r>
    </w:p>
    <w:p>
      <w:pPr>
        <w:spacing w:line="480" w:lineRule="auto"/>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2</w:t>
      </w:r>
      <w:r>
        <w:rPr>
          <w:rFonts w:hint="eastAsia" w:ascii="仿宋_GB2312" w:hAnsi="仿宋_GB2312" w:eastAsia="仿宋_GB2312" w:cs="仿宋_GB2312"/>
          <w:b/>
          <w:color w:val="auto"/>
          <w:highlight w:val="none"/>
          <w:lang w:val="en-US" w:eastAsia="zh-CN"/>
        </w:rPr>
        <w:t>7</w:t>
      </w:r>
      <w:r>
        <w:rPr>
          <w:rFonts w:hint="eastAsia" w:ascii="仿宋_GB2312" w:hAnsi="仿宋_GB2312" w:eastAsia="仿宋_GB2312" w:cs="仿宋_GB2312"/>
          <w:b/>
          <w:color w:val="auto"/>
          <w:highlight w:val="none"/>
        </w:rPr>
        <w:t>.合同转包（实质性要求）</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成交供应商转包的，视同拒绝履行采购合同义务，将依法追究法律责任。</w:t>
      </w:r>
    </w:p>
    <w:p>
      <w:pPr>
        <w:spacing w:line="480" w:lineRule="auto"/>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2</w:t>
      </w:r>
      <w:r>
        <w:rPr>
          <w:rFonts w:hint="eastAsia" w:ascii="仿宋_GB2312" w:hAnsi="仿宋_GB2312" w:eastAsia="仿宋_GB2312" w:cs="仿宋_GB2312"/>
          <w:b/>
          <w:color w:val="auto"/>
          <w:highlight w:val="none"/>
          <w:lang w:val="en-US" w:eastAsia="zh-CN"/>
        </w:rPr>
        <w:t>8</w:t>
      </w:r>
      <w:r>
        <w:rPr>
          <w:rFonts w:hint="eastAsia" w:ascii="仿宋_GB2312" w:hAnsi="仿宋_GB2312" w:eastAsia="仿宋_GB2312" w:cs="仿宋_GB2312"/>
          <w:b/>
          <w:color w:val="auto"/>
          <w:highlight w:val="none"/>
        </w:rPr>
        <w:t>.补充合同</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采购合同履行过程中，采购人需要追加与合同标的相同的货物或者服务的，在不改变合同其他条款的前提下，可以与成交供应商协商签订补充合同，但所有补充合同的采购金额不得超过原合同采购金额的百分之十，该补充合同应当在原采购合同履行过程中，不得在原采购合同履行结束后，且采购货物、工程和服务的名称、价格、履约方式、验收标准等必须与原采购合同一致。 </w:t>
      </w:r>
    </w:p>
    <w:p>
      <w:pPr>
        <w:spacing w:line="480" w:lineRule="auto"/>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lang w:val="en-US" w:eastAsia="zh-CN"/>
        </w:rPr>
        <w:t>29</w:t>
      </w:r>
      <w:r>
        <w:rPr>
          <w:rFonts w:hint="eastAsia" w:ascii="仿宋_GB2312" w:hAnsi="仿宋_GB2312" w:eastAsia="仿宋_GB2312" w:cs="仿宋_GB2312"/>
          <w:b/>
          <w:color w:val="auto"/>
          <w:highlight w:val="none"/>
        </w:rPr>
        <w:t>.履约保证金（实质性要求）</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本项目不收取履约保证金。</w:t>
      </w:r>
    </w:p>
    <w:p>
      <w:pPr>
        <w:spacing w:line="480" w:lineRule="auto"/>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3</w:t>
      </w:r>
      <w:r>
        <w:rPr>
          <w:rFonts w:hint="eastAsia" w:ascii="仿宋_GB2312" w:hAnsi="仿宋_GB2312" w:eastAsia="仿宋_GB2312" w:cs="仿宋_GB2312"/>
          <w:b/>
          <w:color w:val="auto"/>
          <w:highlight w:val="none"/>
          <w:lang w:val="en-US" w:eastAsia="zh-CN"/>
        </w:rPr>
        <w:t>0</w:t>
      </w:r>
      <w:r>
        <w:rPr>
          <w:rFonts w:hint="eastAsia" w:ascii="仿宋_GB2312" w:hAnsi="仿宋_GB2312" w:eastAsia="仿宋_GB2312" w:cs="仿宋_GB2312"/>
          <w:b/>
          <w:color w:val="auto"/>
          <w:highlight w:val="none"/>
        </w:rPr>
        <w:t>.履行合同</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r>
        <w:rPr>
          <w:rFonts w:hint="eastAsia" w:ascii="仿宋_GB2312" w:hAnsi="仿宋_GB2312" w:eastAsia="仿宋_GB2312" w:cs="仿宋_GB2312"/>
          <w:color w:val="auto"/>
          <w:highlight w:val="none"/>
          <w:lang w:val="en-US" w:eastAsia="zh-CN"/>
        </w:rPr>
        <w:t>0</w:t>
      </w:r>
      <w:r>
        <w:rPr>
          <w:rFonts w:hint="eastAsia" w:ascii="仿宋_GB2312" w:hAnsi="仿宋_GB2312" w:eastAsia="仿宋_GB2312" w:cs="仿宋_GB2312"/>
          <w:color w:val="auto"/>
          <w:highlight w:val="none"/>
        </w:rPr>
        <w:t>.1 成交供应商与采购人签订合同后，合同双方应严格执行合同条款，履行合同规定的义务，保证合同的顺利完成。</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r>
        <w:rPr>
          <w:rFonts w:hint="eastAsia" w:ascii="仿宋_GB2312" w:hAnsi="仿宋_GB2312" w:eastAsia="仿宋_GB2312" w:cs="仿宋_GB2312"/>
          <w:color w:val="auto"/>
          <w:highlight w:val="none"/>
          <w:lang w:val="en-US" w:eastAsia="zh-CN"/>
        </w:rPr>
        <w:t>0</w:t>
      </w:r>
      <w:r>
        <w:rPr>
          <w:rFonts w:hint="eastAsia" w:ascii="仿宋_GB2312" w:hAnsi="仿宋_GB2312" w:eastAsia="仿宋_GB2312" w:cs="仿宋_GB2312"/>
          <w:color w:val="auto"/>
          <w:highlight w:val="none"/>
        </w:rPr>
        <w:t>.2 在合同履行过程中，如发生合同纠纷，合同双方应按照《中华人民共和国民法典》的有关规定进行处理。</w:t>
      </w:r>
    </w:p>
    <w:p>
      <w:pPr>
        <w:spacing w:line="480" w:lineRule="auto"/>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3</w:t>
      </w:r>
      <w:r>
        <w:rPr>
          <w:rFonts w:hint="eastAsia" w:ascii="仿宋_GB2312" w:hAnsi="仿宋_GB2312" w:eastAsia="仿宋_GB2312" w:cs="仿宋_GB2312"/>
          <w:b/>
          <w:color w:val="auto"/>
          <w:highlight w:val="none"/>
          <w:lang w:val="en-US" w:eastAsia="zh-CN"/>
        </w:rPr>
        <w:t>1</w:t>
      </w:r>
      <w:r>
        <w:rPr>
          <w:rFonts w:hint="eastAsia" w:ascii="仿宋_GB2312" w:hAnsi="仿宋_GB2312" w:eastAsia="仿宋_GB2312" w:cs="仿宋_GB2312"/>
          <w:b/>
          <w:color w:val="auto"/>
          <w:highlight w:val="none"/>
        </w:rPr>
        <w:t>.验收</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r>
        <w:rPr>
          <w:rFonts w:hint="eastAsia" w:ascii="仿宋_GB2312" w:hAnsi="仿宋_GB2312" w:eastAsia="仿宋_GB2312" w:cs="仿宋_GB2312"/>
          <w:color w:val="auto"/>
          <w:highlight w:val="none"/>
          <w:lang w:val="en-US" w:eastAsia="zh-CN"/>
        </w:rPr>
        <w:t>1</w:t>
      </w:r>
      <w:r>
        <w:rPr>
          <w:rFonts w:hint="eastAsia" w:ascii="仿宋_GB2312" w:hAnsi="仿宋_GB2312" w:eastAsia="仿宋_GB2312" w:cs="仿宋_GB2312"/>
          <w:color w:val="auto"/>
          <w:highlight w:val="none"/>
        </w:rPr>
        <w:t>.1本项目采购人将严格按照政府采购相关法律法规以及《财政部关于进一步加强政府采购需求和履约验收管理的指导意见》（财库[2016]205 号）的要求进行验收。</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r>
        <w:rPr>
          <w:rFonts w:hint="eastAsia" w:ascii="仿宋_GB2312" w:hAnsi="仿宋_GB2312" w:eastAsia="仿宋_GB2312" w:cs="仿宋_GB2312"/>
          <w:color w:val="auto"/>
          <w:highlight w:val="none"/>
          <w:lang w:val="en-US" w:eastAsia="zh-CN"/>
        </w:rPr>
        <w:t>1</w:t>
      </w:r>
      <w:r>
        <w:rPr>
          <w:rFonts w:hint="eastAsia" w:ascii="仿宋_GB2312" w:hAnsi="仿宋_GB2312" w:eastAsia="仿宋_GB2312" w:cs="仿宋_GB2312"/>
          <w:color w:val="auto"/>
          <w:highlight w:val="none"/>
        </w:rPr>
        <w:t>.2验收结果不合格的，将不予支付采购资金，还可能会报本项目同级财政部门按照政府采购法律法规及《四川省公共资源交易领域严重失信联合惩戒实施办法》(川发改信用规〔2019〕405号)和《关于对政府采购领域严重违法失信主体开展联合惩戒的合作备忘录》（发改财金〔2018〕1614号）等有关规定给予行政处罚或者以失信行为记入诚信档案。</w:t>
      </w:r>
    </w:p>
    <w:p>
      <w:pPr>
        <w:pStyle w:val="2"/>
        <w:keepNext w:val="0"/>
        <w:keepLines w:val="0"/>
        <w:spacing w:before="0" w:after="0" w:line="480" w:lineRule="auto"/>
        <w:jc w:val="center"/>
        <w:rPr>
          <w:rFonts w:ascii="黑体" w:hAnsi="黑体" w:cs="黑体"/>
          <w:b w:val="0"/>
          <w:bCs w:val="0"/>
          <w:color w:val="auto"/>
          <w:highlight w:val="none"/>
        </w:rPr>
      </w:pPr>
      <w:r>
        <w:rPr>
          <w:rFonts w:hint="eastAsia" w:ascii="黑体" w:hAnsi="黑体" w:cs="黑体"/>
          <w:b w:val="0"/>
          <w:bCs w:val="0"/>
          <w:color w:val="auto"/>
          <w:highlight w:val="none"/>
        </w:rPr>
        <w:t>八、谈判纪律要求</w:t>
      </w:r>
    </w:p>
    <w:p>
      <w:pPr>
        <w:tabs>
          <w:tab w:val="left" w:pos="851"/>
        </w:tabs>
        <w:spacing w:line="480" w:lineRule="auto"/>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3</w:t>
      </w:r>
      <w:r>
        <w:rPr>
          <w:rFonts w:hint="eastAsia" w:ascii="仿宋_GB2312" w:hAnsi="仿宋_GB2312" w:eastAsia="仿宋_GB2312" w:cs="仿宋_GB2312"/>
          <w:b/>
          <w:color w:val="auto"/>
          <w:highlight w:val="none"/>
          <w:lang w:val="en-US" w:eastAsia="zh-CN"/>
        </w:rPr>
        <w:t>2</w:t>
      </w:r>
      <w:r>
        <w:rPr>
          <w:rFonts w:hint="eastAsia" w:ascii="仿宋_GB2312" w:hAnsi="仿宋_GB2312" w:eastAsia="仿宋_GB2312" w:cs="仿宋_GB2312"/>
          <w:b/>
          <w:color w:val="auto"/>
          <w:highlight w:val="none"/>
        </w:rPr>
        <w:t>.供应商不得具有的情形</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供应商参加本项目谈判不得有下列情形：</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（1）提供虚假材料谋取成交；</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（2）采取不正当手段诋毁、排挤其他供应商；</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（3）与采购人、或其他供应商恶意串通；</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（4）向采购人、谈判小组成员行贿或者提供其他不正当利益；</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（5）在谈判过程中与采购人进行协商；</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（6）成交后无正当理由拒不与采购人签订采购合同；</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（7）未按照谈判文件确定的事项签订采购合同；</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（8）将采购合同转包或者违规分包；</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（9）提供假冒伪劣产品；</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（10）擅自变更、中止或者终止采购合同；</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（11）拒绝有关部门的监督检查或者向监督检查部门提供虚假情况；</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（12）法律法规规定的其他情形。</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供应商有上述情形的，按照规定追究法律责任，具备（1）-（12）条情形之一的，同时将取消被确认为成交供应商的资格或者认定成交无效。</w:t>
      </w:r>
    </w:p>
    <w:p>
      <w:pPr>
        <w:tabs>
          <w:tab w:val="left" w:pos="851"/>
        </w:tabs>
        <w:spacing w:line="480" w:lineRule="auto"/>
        <w:jc w:val="center"/>
        <w:outlineLvl w:val="1"/>
        <w:rPr>
          <w:rFonts w:ascii="黑体" w:hAnsi="黑体" w:eastAsia="黑体" w:cs="黑体"/>
          <w:bCs/>
          <w:color w:val="auto"/>
          <w:highlight w:val="none"/>
        </w:rPr>
      </w:pPr>
      <w:r>
        <w:rPr>
          <w:rFonts w:hint="eastAsia" w:ascii="黑体" w:hAnsi="黑体" w:eastAsia="黑体" w:cs="黑体"/>
          <w:bCs/>
          <w:color w:val="auto"/>
          <w:highlight w:val="none"/>
        </w:rPr>
        <w:t>九、其  他</w:t>
      </w:r>
    </w:p>
    <w:p>
      <w:pPr>
        <w:pStyle w:val="14"/>
        <w:spacing w:line="480" w:lineRule="auto"/>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本谈判文件中所引相关法律制度规定，在采购中有变化的，按照变化后的相关法律制度规定执行。本章规定的内容条款，在本项目递交响应文件截止时间届满后，因相关法律制度规定的变化导致不符合相关法律制度规定的，直接按照变化后的相关法律制度规定执行，本谈判文件不再做调整。</w:t>
      </w:r>
    </w:p>
    <w:p>
      <w:pPr>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r>
        <w:rPr>
          <w:rFonts w:hint="eastAsia" w:ascii="仿宋_GB2312" w:hAnsi="仿宋_GB2312" w:eastAsia="仿宋_GB2312" w:cs="仿宋_GB2312"/>
          <w:color w:val="auto"/>
          <w:highlight w:val="none"/>
          <w:lang w:val="en-US" w:eastAsia="zh-CN"/>
        </w:rPr>
        <w:t>4</w:t>
      </w:r>
      <w:r>
        <w:rPr>
          <w:rFonts w:hint="eastAsia" w:ascii="仿宋_GB2312" w:hAnsi="仿宋_GB2312" w:eastAsia="仿宋_GB2312" w:cs="仿宋_GB2312"/>
          <w:color w:val="auto"/>
          <w:highlight w:val="none"/>
        </w:rPr>
        <w:t>.</w:t>
      </w:r>
      <w:r>
        <w:rPr>
          <w:rFonts w:hint="eastAsia" w:ascii="仿宋_GB2312" w:hAnsi="仿宋_GB2312" w:eastAsia="仿宋_GB2312" w:cs="仿宋_GB2312"/>
          <w:b/>
          <w:color w:val="auto"/>
          <w:highlight w:val="none"/>
        </w:rPr>
        <w:t>（实质性要求）</w:t>
      </w:r>
      <w:r>
        <w:rPr>
          <w:rFonts w:hint="eastAsia" w:ascii="仿宋_GB2312" w:hAnsi="仿宋_GB2312" w:eastAsia="仿宋_GB2312" w:cs="仿宋_GB2312"/>
          <w:color w:val="auto"/>
          <w:highlight w:val="none"/>
        </w:rPr>
        <w:t>国家或行业主管部门对供应商和采购产品的技术标准、质量标准和资格资质条件等有强制性规定的，必须符合其要求。</w:t>
      </w:r>
    </w:p>
    <w:p>
      <w:pPr>
        <w:rPr>
          <w:rFonts w:ascii="仿宋_GB2312" w:hAnsi="仿宋_GB2312" w:eastAsia="仿宋_GB2312" w:cs="仿宋_GB2312"/>
          <w:color w:val="auto"/>
          <w:highlight w:val="none"/>
        </w:rPr>
      </w:pPr>
    </w:p>
    <w:p>
      <w:pPr>
        <w:rPr>
          <w:rFonts w:ascii="仿宋_GB2312" w:hAnsi="仿宋_GB2312" w:eastAsia="仿宋_GB2312" w:cs="仿宋_GB2312"/>
          <w:color w:val="auto"/>
          <w:highlight w:val="none"/>
        </w:rPr>
      </w:pPr>
    </w:p>
    <w:p>
      <w:pPr>
        <w:rPr>
          <w:rFonts w:ascii="仿宋_GB2312" w:hAnsi="仿宋_GB2312" w:eastAsia="仿宋_GB2312" w:cs="仿宋_GB2312"/>
          <w:color w:val="auto"/>
          <w:highlight w:val="none"/>
        </w:rPr>
      </w:pPr>
    </w:p>
    <w:p>
      <w:pPr>
        <w:pStyle w:val="4"/>
        <w:rPr>
          <w:color w:val="auto"/>
          <w:highlight w:val="none"/>
        </w:rPr>
      </w:pPr>
    </w:p>
    <w:p>
      <w:pPr>
        <w:spacing w:line="578" w:lineRule="exact"/>
        <w:jc w:val="center"/>
        <w:outlineLvl w:val="0"/>
        <w:rPr>
          <w:rFonts w:hint="eastAsia" w:ascii="黑体" w:hAnsi="黑体" w:eastAsia="黑体" w:cs="黑体"/>
          <w:bCs/>
          <w:color w:val="auto"/>
          <w:highlight w:val="none"/>
        </w:rPr>
      </w:pPr>
      <w:bookmarkStart w:id="64" w:name="_Toc12078"/>
    </w:p>
    <w:p>
      <w:pPr>
        <w:spacing w:line="578" w:lineRule="exact"/>
        <w:jc w:val="center"/>
        <w:outlineLvl w:val="0"/>
        <w:rPr>
          <w:rFonts w:ascii="黑体" w:hAnsi="黑体" w:eastAsia="黑体" w:cs="黑体"/>
          <w:bCs/>
          <w:color w:val="auto"/>
          <w:highlight w:val="none"/>
        </w:rPr>
      </w:pPr>
      <w:r>
        <w:rPr>
          <w:rFonts w:hint="eastAsia" w:ascii="黑体" w:hAnsi="黑体" w:eastAsia="黑体" w:cs="黑体"/>
          <w:bCs/>
          <w:color w:val="auto"/>
          <w:highlight w:val="none"/>
        </w:rPr>
        <w:t>第三章  采购项目技术、服务及其他商务要求</w:t>
      </w:r>
      <w:bookmarkEnd w:id="64"/>
    </w:p>
    <w:p>
      <w:pPr>
        <w:pStyle w:val="4"/>
        <w:rPr>
          <w:color w:val="auto"/>
          <w:highlight w:val="none"/>
        </w:rPr>
      </w:pPr>
    </w:p>
    <w:p>
      <w:pPr>
        <w:spacing w:line="578" w:lineRule="exact"/>
        <w:ind w:firstLine="936" w:firstLineChars="300"/>
        <w:jc w:val="left"/>
        <w:rPr>
          <w:rFonts w:ascii="黑体" w:hAnsi="黑体" w:eastAsia="黑体" w:cs="黑体"/>
          <w:color w:val="auto"/>
          <w:spacing w:val="-4"/>
          <w:highlight w:val="none"/>
        </w:rPr>
      </w:pPr>
      <w:bookmarkStart w:id="65" w:name="_Toc529978532"/>
      <w:bookmarkStart w:id="66" w:name="_Toc530045807"/>
      <w:bookmarkStart w:id="67" w:name="_Toc530057460"/>
      <w:r>
        <w:rPr>
          <w:rFonts w:hint="eastAsia" w:ascii="黑体" w:hAnsi="黑体" w:eastAsia="黑体" w:cs="黑体"/>
          <w:color w:val="auto"/>
          <w:spacing w:val="-4"/>
          <w:highlight w:val="none"/>
        </w:rPr>
        <w:t>一、项目概述</w:t>
      </w:r>
      <w:bookmarkEnd w:id="65"/>
      <w:bookmarkEnd w:id="66"/>
      <w:bookmarkEnd w:id="67"/>
    </w:p>
    <w:p>
      <w:pPr>
        <w:spacing w:line="578" w:lineRule="exact"/>
        <w:ind w:firstLine="640" w:firstLineChars="200"/>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1.三横四纵主干道路及配套工程一期工程位于达州东部经济开发区亭子文教城片区内，近期实施范围全长约11.06km，为城市主干道。其中亭子大道、东一纵共二处区域下穿成达万高铁。</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鲤鱼河公园全长约2.4km，设计红线面积631034㎡(946亩)，以天安水库周边及西侧体育运动场地区域和亭柳大道至汇通大道东延线段的河道及两岸区域打造、主要建设内容为河道改造、绿化景观休闲广场、停车场、游乐设施、文化旅游服务设施、截污干管及配套管网、配套道路等。其中河道一处区域下穿成达万高铁。</w:t>
      </w:r>
    </w:p>
    <w:p>
      <w:pPr>
        <w:spacing w:line="578" w:lineRule="exact"/>
        <w:ind w:firstLine="624" w:firstLineChars="200"/>
        <w:jc w:val="left"/>
        <w:rPr>
          <w:rFonts w:ascii="黑体" w:hAnsi="黑体" w:eastAsia="黑体" w:cs="黑体"/>
          <w:color w:val="auto"/>
          <w:spacing w:val="-4"/>
          <w:highlight w:val="none"/>
        </w:rPr>
      </w:pPr>
      <w:r>
        <w:rPr>
          <w:rFonts w:hint="eastAsia" w:ascii="黑体" w:hAnsi="黑体" w:eastAsia="黑体" w:cs="黑体"/>
          <w:color w:val="auto"/>
          <w:spacing w:val="-4"/>
          <w:highlight w:val="none"/>
        </w:rPr>
        <w:t>二、服务内容（实质性要求）</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lang w:val="en-US" w:eastAsia="zh-CN"/>
        </w:rPr>
        <w:t>达州东部经开区职教新区建设项目</w:t>
      </w:r>
      <w:r>
        <w:rPr>
          <w:rFonts w:hint="eastAsia" w:ascii="仿宋_GB2312" w:hAnsi="仿宋_GB2312" w:eastAsia="仿宋_GB2312" w:cs="仿宋_GB2312"/>
          <w:color w:val="auto"/>
          <w:highlight w:val="none"/>
          <w:lang w:eastAsia="zh-CN"/>
        </w:rPr>
        <w:t>下穿高铁施工保护方案安全评估</w:t>
      </w:r>
      <w:r>
        <w:rPr>
          <w:rFonts w:hint="eastAsia" w:ascii="仿宋_GB2312" w:hAnsi="仿宋_GB2312" w:eastAsia="仿宋_GB2312" w:cs="仿宋_GB2312"/>
          <w:color w:val="auto"/>
          <w:highlight w:val="none"/>
          <w:lang w:val="en-US" w:eastAsia="zh-CN"/>
        </w:rPr>
        <w:t>服务（其中包含：1.三横四纵主干道路及配套工程一期工程：亭子大道、东一纵共二处区域下穿成达万高铁；2.鲤鱼河生态公园：其中河道一处区域下穿成达万高铁。）</w:t>
      </w:r>
    </w:p>
    <w:p>
      <w:pPr>
        <w:spacing w:line="578" w:lineRule="exact"/>
        <w:ind w:firstLine="624" w:firstLineChars="200"/>
        <w:jc w:val="left"/>
        <w:rPr>
          <w:rFonts w:ascii="黑体" w:hAnsi="黑体" w:eastAsia="黑体" w:cs="黑体"/>
          <w:color w:val="auto"/>
          <w:highlight w:val="none"/>
        </w:rPr>
      </w:pPr>
      <w:r>
        <w:rPr>
          <w:rFonts w:hint="eastAsia" w:ascii="黑体" w:hAnsi="黑体" w:eastAsia="黑体" w:cs="黑体"/>
          <w:color w:val="auto"/>
          <w:spacing w:val="-4"/>
          <w:highlight w:val="none"/>
        </w:rPr>
        <w:t>三、</w:t>
      </w:r>
      <w:r>
        <w:rPr>
          <w:rFonts w:hint="eastAsia" w:ascii="黑体" w:hAnsi="黑体" w:eastAsia="黑体" w:cs="黑体"/>
          <w:color w:val="auto"/>
          <w:highlight w:val="none"/>
        </w:rPr>
        <w:t>商务要求（实质性要求）</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1.履约期限：以合同约定为准。</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2.付款方式：安全评估报告编制完成并通过有关部门审查备案后一次性支付。</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验收方式和验收标准：按国家有关规定、采购文件的服务要求、供应商的响应文件及承诺以及合同约定标准及《财政部关于进一步加强政府采购需求和履约验收管理的指导意见》（财库〔2016〕205号）的要求进行验收。</w:t>
      </w:r>
    </w:p>
    <w:p>
      <w:pPr>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4.其他未尽事宜以合同约定为准。</w:t>
      </w:r>
    </w:p>
    <w:p>
      <w:pPr>
        <w:pStyle w:val="10"/>
        <w:spacing w:line="578" w:lineRule="exact"/>
        <w:rPr>
          <w:rFonts w:ascii="黑体" w:hAnsi="黑体" w:eastAsia="黑体" w:cs="黑体"/>
          <w:b w:val="0"/>
          <w:bCs w:val="0"/>
          <w:color w:val="auto"/>
          <w:highlight w:val="none"/>
        </w:rPr>
      </w:pPr>
      <w:bookmarkStart w:id="68" w:name="_Toc28205"/>
      <w:r>
        <w:rPr>
          <w:rFonts w:hint="eastAsia" w:ascii="黑体" w:hAnsi="黑体" w:eastAsia="黑体" w:cs="黑体"/>
          <w:b w:val="0"/>
          <w:bCs w:val="0"/>
          <w:color w:val="auto"/>
          <w:highlight w:val="none"/>
        </w:rPr>
        <w:t>第四章  谈判内容、谈判过程中可实质性变动的内容</w:t>
      </w:r>
      <w:bookmarkEnd w:id="68"/>
    </w:p>
    <w:p>
      <w:pPr>
        <w:tabs>
          <w:tab w:val="left" w:pos="7665"/>
        </w:tabs>
        <w:spacing w:line="578" w:lineRule="exact"/>
        <w:ind w:firstLine="480"/>
        <w:rPr>
          <w:rFonts w:ascii="仿宋_GB2312" w:hAnsi="仿宋_GB2312" w:eastAsia="仿宋_GB2312" w:cs="仿宋_GB2312"/>
          <w:bCs/>
          <w:color w:val="auto"/>
          <w:highlight w:val="none"/>
        </w:rPr>
      </w:pPr>
      <w:r>
        <w:rPr>
          <w:rFonts w:hint="eastAsia" w:ascii="仿宋_GB2312" w:hAnsi="仿宋_GB2312" w:eastAsia="仿宋_GB2312" w:cs="仿宋_GB2312"/>
          <w:color w:val="auto"/>
          <w:highlight w:val="none"/>
        </w:rPr>
        <w:t>针对第四章、第八章所包含的技术、服务要求以及合同草案条款，在谈判过程中，可以根据谈判情况实质性变动相关内容。谈判小组对谈判文件作出的实质性变动是谈判文件的有效组成部分，谈判小组会及时以书面形式通知所有参加谈判的供应商。</w:t>
      </w:r>
    </w:p>
    <w:p>
      <w:pPr>
        <w:spacing w:line="578" w:lineRule="exact"/>
        <w:jc w:val="center"/>
        <w:outlineLvl w:val="0"/>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br w:type="page"/>
      </w:r>
      <w:bookmarkStart w:id="69" w:name="_Toc23951"/>
      <w:r>
        <w:rPr>
          <w:rFonts w:hint="eastAsia" w:ascii="黑体" w:hAnsi="黑体" w:eastAsia="黑体" w:cs="黑体"/>
          <w:color w:val="auto"/>
          <w:highlight w:val="none"/>
        </w:rPr>
        <w:t>第五章  响应文件格式</w:t>
      </w:r>
      <w:bookmarkEnd w:id="69"/>
    </w:p>
    <w:p>
      <w:pPr>
        <w:pStyle w:val="15"/>
        <w:spacing w:line="578" w:lineRule="exact"/>
        <w:rPr>
          <w:rFonts w:ascii="仿宋_GB2312" w:hAnsi="仿宋_GB2312" w:eastAsia="仿宋_GB2312" w:cs="仿宋_GB2312"/>
          <w:color w:val="auto"/>
          <w:sz w:val="32"/>
          <w:szCs w:val="32"/>
          <w:highlight w:val="none"/>
        </w:rPr>
      </w:pPr>
    </w:p>
    <w:p>
      <w:pPr>
        <w:pStyle w:val="15"/>
        <w:spacing w:line="578"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一、本章所制响应文件格式，除格式中明确将该格式作为实质性要求的，一律不具有强制性。</w:t>
      </w:r>
    </w:p>
    <w:p>
      <w:pPr>
        <w:pStyle w:val="15"/>
        <w:spacing w:line="578"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二、本章所制响应文件格式有关表格中的备注栏，由供应商根据自身响应情况作解释性说明，不作为必填项。</w:t>
      </w:r>
    </w:p>
    <w:p>
      <w:pPr>
        <w:pStyle w:val="15"/>
        <w:spacing w:line="578"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三、本章所制响应文件格式中需要填写的相关内容事项，可能会与本采购项目无关，在不改变响应文件原义、不影响本项目采购需求的情况下，供应商可以不予填写，但应当注明。</w:t>
      </w: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outlineLvl w:val="1"/>
        <w:rPr>
          <w:rFonts w:ascii="仿宋_GB2312" w:hAnsi="仿宋_GB2312" w:eastAsia="仿宋_GB2312" w:cs="仿宋_GB2312"/>
          <w:b/>
          <w:color w:val="auto"/>
          <w:highlight w:val="none"/>
        </w:rPr>
        <w:sectPr>
          <w:footerReference r:id="rId3" w:type="default"/>
          <w:pgSz w:w="11906" w:h="16838"/>
          <w:pgMar w:top="1440" w:right="1800" w:bottom="1440" w:left="1800" w:header="851" w:footer="992" w:gutter="0"/>
          <w:pgNumType w:fmt="decimal" w:start="1"/>
          <w:cols w:space="720" w:num="1"/>
          <w:docGrid w:type="lines" w:linePitch="312" w:charSpace="0"/>
        </w:sectPr>
      </w:pPr>
    </w:p>
    <w:p>
      <w:pPr>
        <w:spacing w:line="578" w:lineRule="exact"/>
        <w:jc w:val="center"/>
        <w:outlineLvl w:val="1"/>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第一部分     “资格性响应文件”格式</w:t>
      </w:r>
    </w:p>
    <w:p>
      <w:pPr>
        <w:spacing w:line="578" w:lineRule="exac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格式1-1</w:t>
      </w:r>
    </w:p>
    <w:p>
      <w:pPr>
        <w:spacing w:line="578" w:lineRule="exact"/>
        <w:jc w:val="center"/>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资格性响应文件</w:t>
      </w: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ind w:firstLine="642" w:firstLineChars="200"/>
        <w:jc w:val="lef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供 应 商名称：</w:t>
      </w:r>
    </w:p>
    <w:p>
      <w:pPr>
        <w:spacing w:line="578" w:lineRule="exact"/>
        <w:ind w:firstLine="642" w:firstLineChars="200"/>
        <w:jc w:val="left"/>
        <w:rPr>
          <w:rFonts w:ascii="仿宋_GB2312" w:hAnsi="仿宋_GB2312" w:eastAsia="仿宋_GB2312" w:cs="仿宋_GB2312"/>
          <w:b/>
          <w:color w:val="auto"/>
          <w:highlight w:val="none"/>
          <w:u w:val="single"/>
        </w:rPr>
      </w:pPr>
      <w:r>
        <w:rPr>
          <w:rFonts w:hint="eastAsia" w:ascii="仿宋_GB2312" w:hAnsi="仿宋_GB2312" w:eastAsia="仿宋_GB2312" w:cs="仿宋_GB2312"/>
          <w:b/>
          <w:color w:val="auto"/>
          <w:highlight w:val="none"/>
        </w:rPr>
        <w:t>项 目 名 称：</w:t>
      </w:r>
    </w:p>
    <w:p>
      <w:pPr>
        <w:spacing w:line="578" w:lineRule="exact"/>
        <w:ind w:firstLine="642" w:firstLineChars="200"/>
        <w:jc w:val="left"/>
        <w:rPr>
          <w:rFonts w:ascii="仿宋_GB2312" w:hAnsi="仿宋_GB2312" w:eastAsia="仿宋_GB2312" w:cs="仿宋_GB2312"/>
          <w:b/>
          <w:color w:val="auto"/>
          <w:highlight w:val="none"/>
        </w:rPr>
      </w:pPr>
    </w:p>
    <w:p>
      <w:pPr>
        <w:pStyle w:val="4"/>
        <w:rPr>
          <w:color w:val="auto"/>
          <w:highlight w:val="none"/>
        </w:rPr>
      </w:pPr>
    </w:p>
    <w:p>
      <w:pPr>
        <w:spacing w:line="578" w:lineRule="exact"/>
        <w:jc w:val="center"/>
        <w:rPr>
          <w:rFonts w:ascii="仿宋_GB2312" w:hAnsi="仿宋_GB2312" w:eastAsia="仿宋_GB2312" w:cs="仿宋_GB2312"/>
          <w:b/>
          <w:color w:val="auto"/>
          <w:highlight w:val="none"/>
        </w:rPr>
      </w:pPr>
    </w:p>
    <w:p>
      <w:pPr>
        <w:widowControl/>
        <w:spacing w:line="578" w:lineRule="exact"/>
        <w:ind w:firstLine="629" w:firstLineChars="196"/>
        <w:jc w:val="center"/>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XX年XX月XX日</w:t>
      </w:r>
    </w:p>
    <w:p>
      <w:pPr>
        <w:widowControl/>
        <w:spacing w:line="578" w:lineRule="exact"/>
        <w:ind w:firstLine="629" w:firstLineChars="196"/>
        <w:jc w:val="left"/>
        <w:rPr>
          <w:rFonts w:ascii="仿宋_GB2312" w:hAnsi="仿宋_GB2312" w:eastAsia="仿宋_GB2312" w:cs="仿宋_GB2312"/>
          <w:b/>
          <w:color w:val="auto"/>
          <w:highlight w:val="none"/>
        </w:rPr>
        <w:sectPr>
          <w:pgSz w:w="11906" w:h="16838"/>
          <w:pgMar w:top="1440" w:right="1800" w:bottom="1440" w:left="1800" w:header="851" w:footer="992" w:gutter="0"/>
          <w:pgNumType w:fmt="decimal"/>
          <w:cols w:space="720" w:num="1"/>
          <w:docGrid w:type="lines" w:linePitch="312" w:charSpace="0"/>
        </w:sectPr>
      </w:pPr>
    </w:p>
    <w:p>
      <w:pPr>
        <w:widowControl/>
        <w:spacing w:line="578" w:lineRule="exact"/>
        <w:ind w:firstLine="629" w:firstLineChars="196"/>
        <w:jc w:val="lef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格式1-2</w:t>
      </w:r>
    </w:p>
    <w:p>
      <w:pPr>
        <w:widowControl/>
        <w:spacing w:line="578" w:lineRule="exact"/>
        <w:ind w:firstLine="629" w:firstLineChars="196"/>
        <w:jc w:val="center"/>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法定代表人身份证明</w:t>
      </w:r>
    </w:p>
    <w:p>
      <w:pPr>
        <w:widowControl/>
        <w:spacing w:line="578" w:lineRule="exact"/>
        <w:jc w:val="left"/>
        <w:rPr>
          <w:rFonts w:ascii="仿宋_GB2312" w:hAnsi="仿宋_GB2312" w:eastAsia="仿宋_GB2312" w:cs="仿宋_GB2312"/>
          <w:color w:val="auto"/>
          <w:highlight w:val="none"/>
        </w:rPr>
      </w:pPr>
    </w:p>
    <w:p>
      <w:pPr>
        <w:widowControl/>
        <w:spacing w:line="578" w:lineRule="exact"/>
        <w:ind w:firstLine="627" w:firstLineChars="196"/>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达州市投资有限公司：</w:t>
      </w:r>
    </w:p>
    <w:p>
      <w:pPr>
        <w:widowControl/>
        <w:spacing w:line="578" w:lineRule="exact"/>
        <w:ind w:firstLine="627" w:firstLineChars="196"/>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兹声明：  （姓名） 系    （投标人名称）   的法定代表人（职务      ），为我方“      项目名称    ”项目（     项目编号    ）谈判采购活动的合法代表，以我方名义全权处理该项目有关谈判、签订合同以及执行合同等一切事宜。</w:t>
      </w:r>
    </w:p>
    <w:p>
      <w:pPr>
        <w:widowControl/>
        <w:spacing w:line="578" w:lineRule="exact"/>
        <w:ind w:firstLine="627" w:firstLineChars="196"/>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特此声明。</w:t>
      </w:r>
    </w:p>
    <w:p>
      <w:pPr>
        <w:widowControl/>
        <w:spacing w:line="578" w:lineRule="exact"/>
        <w:ind w:firstLine="627" w:firstLineChars="196"/>
        <w:jc w:val="left"/>
        <w:rPr>
          <w:rFonts w:ascii="仿宋_GB2312" w:hAnsi="仿宋_GB2312" w:eastAsia="仿宋_GB2312" w:cs="仿宋_GB2312"/>
          <w:color w:val="auto"/>
          <w:highlight w:val="none"/>
        </w:rPr>
      </w:pPr>
    </w:p>
    <w:p>
      <w:pPr>
        <w:widowControl/>
        <w:spacing w:line="578" w:lineRule="exact"/>
        <w:ind w:firstLine="627" w:firstLineChars="196"/>
        <w:jc w:val="right"/>
        <w:rPr>
          <w:rFonts w:ascii="仿宋_GB2312" w:hAnsi="仿宋_GB2312" w:eastAsia="仿宋_GB2312" w:cs="仿宋_GB2312"/>
          <w:color w:val="auto"/>
          <w:highlight w:val="none"/>
        </w:rPr>
      </w:pPr>
    </w:p>
    <w:p>
      <w:pPr>
        <w:widowControl/>
        <w:spacing w:line="578" w:lineRule="exact"/>
        <w:ind w:firstLine="627" w:firstLineChars="196"/>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法定代表人（签字或盖法定代表人章）：</w:t>
      </w:r>
    </w:p>
    <w:p>
      <w:pPr>
        <w:widowControl/>
        <w:spacing w:line="578" w:lineRule="exact"/>
        <w:ind w:firstLine="627" w:firstLineChars="196"/>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供应商名称：         （盖章）</w:t>
      </w:r>
    </w:p>
    <w:p>
      <w:pPr>
        <w:widowControl/>
        <w:spacing w:line="578" w:lineRule="exact"/>
        <w:ind w:firstLine="627" w:firstLineChars="196"/>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日    期：      年      月     日</w:t>
      </w:r>
    </w:p>
    <w:p>
      <w:pPr>
        <w:widowControl/>
        <w:spacing w:line="578" w:lineRule="exact"/>
        <w:ind w:firstLine="627" w:firstLineChars="196"/>
        <w:jc w:val="right"/>
        <w:rPr>
          <w:rFonts w:ascii="仿宋_GB2312" w:hAnsi="仿宋_GB2312" w:eastAsia="仿宋_GB2312" w:cs="仿宋_GB2312"/>
          <w:color w:val="auto"/>
          <w:highlight w:val="none"/>
        </w:rPr>
      </w:pPr>
    </w:p>
    <w:p>
      <w:pPr>
        <w:widowControl/>
        <w:spacing w:line="578" w:lineRule="exact"/>
        <w:ind w:firstLine="627" w:firstLineChars="196"/>
        <w:jc w:val="left"/>
        <w:rPr>
          <w:rFonts w:ascii="仿宋_GB2312" w:hAnsi="仿宋_GB2312" w:eastAsia="仿宋_GB2312" w:cs="仿宋_GB2312"/>
          <w:color w:val="auto"/>
          <w:highlight w:val="none"/>
        </w:rPr>
      </w:pPr>
    </w:p>
    <w:p>
      <w:pPr>
        <w:widowControl/>
        <w:spacing w:line="578" w:lineRule="exact"/>
        <w:ind w:firstLine="627" w:firstLineChars="196"/>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注：1、必须附法定代表人身份证（复印件）</w:t>
      </w:r>
    </w:p>
    <w:p>
      <w:pPr>
        <w:widowControl/>
        <w:spacing w:line="578" w:lineRule="exact"/>
        <w:ind w:left="1830" w:leftChars="222" w:hanging="1120" w:hangingChars="35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    2、投标人属于银行、保险、石油石化、电力、电信等有行业特殊情况的，提供分支机构负责人身份证明，并附分支机构负责人身份证（复印件）。</w:t>
      </w:r>
    </w:p>
    <w:p>
      <w:pPr>
        <w:spacing w:line="578" w:lineRule="exact"/>
        <w:jc w:val="center"/>
        <w:rPr>
          <w:rFonts w:ascii="仿宋_GB2312" w:hAnsi="仿宋_GB2312" w:eastAsia="仿宋_GB2312" w:cs="仿宋_GB2312"/>
          <w:b/>
          <w:color w:val="auto"/>
          <w:highlight w:val="none"/>
        </w:rPr>
      </w:pPr>
    </w:p>
    <w:p>
      <w:pPr>
        <w:spacing w:line="578" w:lineRule="exact"/>
        <w:jc w:val="left"/>
        <w:rPr>
          <w:rFonts w:ascii="仿宋_GB2312" w:hAnsi="仿宋_GB2312" w:eastAsia="仿宋_GB2312" w:cs="仿宋_GB2312"/>
          <w:b/>
          <w:color w:val="auto"/>
          <w:highlight w:val="none"/>
        </w:rPr>
        <w:sectPr>
          <w:pgSz w:w="11906" w:h="16838"/>
          <w:pgMar w:top="1440" w:right="1800" w:bottom="1440" w:left="1800" w:header="851" w:footer="992" w:gutter="0"/>
          <w:pgNumType w:fmt="decimal"/>
          <w:cols w:space="720" w:num="1"/>
          <w:docGrid w:type="lines" w:linePitch="312" w:charSpace="0"/>
        </w:sectPr>
      </w:pPr>
    </w:p>
    <w:p>
      <w:pPr>
        <w:spacing w:line="578" w:lineRule="exact"/>
        <w:jc w:val="lef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格式1-3</w:t>
      </w:r>
    </w:p>
    <w:p>
      <w:pPr>
        <w:spacing w:line="578" w:lineRule="exact"/>
        <w:jc w:val="center"/>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法定代表人授权书</w:t>
      </w:r>
    </w:p>
    <w:p>
      <w:pPr>
        <w:spacing w:line="578" w:lineRule="exact"/>
        <w:jc w:val="center"/>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达州市投资有限公司：</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本授权声明：XXX（单位名称）,XXX（法定代表人姓名、职务）授权XXX</w:t>
      </w:r>
      <w:r>
        <w:rPr>
          <w:rFonts w:hint="eastAsia" w:ascii="仿宋_GB2312" w:hAnsi="仿宋_GB2312" w:eastAsia="仿宋_GB2312" w:cs="仿宋_GB2312"/>
          <w:color w:val="auto"/>
          <w:highlight w:val="none"/>
          <w:u w:val="single"/>
        </w:rPr>
        <w:t xml:space="preserve">                   </w:t>
      </w:r>
      <w:r>
        <w:rPr>
          <w:rFonts w:hint="eastAsia" w:ascii="仿宋_GB2312" w:hAnsi="仿宋_GB2312" w:eastAsia="仿宋_GB2312" w:cs="仿宋_GB2312"/>
          <w:color w:val="auto"/>
          <w:highlight w:val="none"/>
        </w:rPr>
        <w:t>（被授权人姓名、职务）为我方参加XXX项目（采购编号：XXX）谈判采购活动的合法代表，以我方名义全权处理该项目有关谈判、报价、签订合同以及执行合同等一切事宜。</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特此声明。</w:t>
      </w:r>
    </w:p>
    <w:p>
      <w:pPr>
        <w:spacing w:line="578" w:lineRule="exact"/>
        <w:ind w:firstLine="640" w:firstLineChars="200"/>
        <w:rPr>
          <w:rFonts w:ascii="仿宋_GB2312" w:hAnsi="仿宋_GB2312" w:eastAsia="仿宋_GB2312" w:cs="仿宋_GB2312"/>
          <w:color w:val="auto"/>
          <w:highlight w:val="none"/>
        </w:rPr>
      </w:pP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供应商名称：XXX（盖单位公章）</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法定代表人（签字或盖章）：XXX</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职    务：XXX</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被授权人签字：XXX</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职    务：XXX</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日    期：XXX年XXX月XXX日</w:t>
      </w:r>
    </w:p>
    <w:p>
      <w:pPr>
        <w:widowControl/>
        <w:spacing w:line="578" w:lineRule="exact"/>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注：1、必须附法定代表人身份证（复印件）</w:t>
      </w:r>
    </w:p>
    <w:p>
      <w:pPr>
        <w:widowControl/>
        <w:spacing w:line="578" w:lineRule="exact"/>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    2、投标供应商属于银行、保险、石油石化、电力、电信等行业特殊情况的，只需提供分支机构负责人身份证明（原件），并附分支机构负责人身份证（复印件），可不提供法定代表人身份证。</w:t>
      </w:r>
    </w:p>
    <w:p>
      <w:pPr>
        <w:widowControl/>
        <w:spacing w:line="578" w:lineRule="exact"/>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    3、必须附授权代表身份证（复印件）</w:t>
      </w:r>
    </w:p>
    <w:p>
      <w:pPr>
        <w:spacing w:line="578" w:lineRule="exact"/>
        <w:ind w:firstLine="642" w:firstLineChars="200"/>
        <w:rPr>
          <w:rFonts w:ascii="仿宋_GB2312" w:hAnsi="仿宋_GB2312" w:eastAsia="仿宋_GB2312" w:cs="仿宋_GB2312"/>
          <w:b/>
          <w:color w:val="auto"/>
          <w:highlight w:val="none"/>
        </w:rPr>
        <w:sectPr>
          <w:pgSz w:w="11906" w:h="16838"/>
          <w:pgMar w:top="1440" w:right="1800" w:bottom="1440" w:left="1800" w:header="851" w:footer="992" w:gutter="0"/>
          <w:pgNumType w:fmt="decimal"/>
          <w:cols w:space="720" w:num="1"/>
          <w:docGrid w:type="lines" w:linePitch="312" w:charSpace="0"/>
        </w:sectPr>
      </w:pPr>
    </w:p>
    <w:p>
      <w:pPr>
        <w:spacing w:line="578" w:lineRule="exact"/>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格式1-4</w:t>
      </w:r>
    </w:p>
    <w:p>
      <w:pPr>
        <w:spacing w:line="578" w:lineRule="exact"/>
        <w:ind w:firstLine="642" w:firstLineChars="200"/>
        <w:jc w:val="center"/>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承诺函</w:t>
      </w: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达州市投资有限公司：</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我公司作为本次采购项目的供应商，根据谈判文件要求，现郑重承诺如下：</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一、具备《中华人民共和国政府采购法》第二十二条第一款和本项目规定的条件：</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（一）具有独立承担民事责任的能力；</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（二）具有良好的商业信誉和健全的财务会计制度；</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（三）具有履行合同所必需的设备和专业技术能力；</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（四）有依法缴纳税收和社会保障资金的良好记录；</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（五）参加采购活动前三年内，在经营活动中没有重大违法记录；</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（六）法律、行政法规规定的其他条件；</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（七）根据采购项目提出的特殊条件。</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二、完全接受和满足本项目谈判文件中规定的实质性要求，如对谈判文件有异议，已经在递交响应文件截止时间届满前依法进行维权救济，不存在对谈判文件有异议的同时又参加谈判以求侥幸成交或者为实现其他非法目的的行为。</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三、在参加本次采购活动中，不存在与单位负责人为同一人或者存在直接控股、管理关系的其他供应商参与同一合同项下的采购活动的行为。</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四、在参加本次采购活动中，不存在和其他供应商在同一合同项下的采购项目中，同时委托同一个自然人、同一家庭的人员、同一单位的人员作为代理人的行为。</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五、如果有《四川省公共资源交易领域严重失信联合惩戒实施办法》(川发改信用规〔2019〕405号)和《关于对政府采购领域严重违法失信主体开展联合惩戒的合作备忘录》（发改财金〔2018〕1614号）规定的失信行为，将在响应文件中全面如实反映。</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六、响应文件中提供的任何资料和技术、服务、商务等响应承诺情况都是真实的、有效的、合法的。</w:t>
      </w:r>
    </w:p>
    <w:p>
      <w:pPr>
        <w:spacing w:line="578" w:lineRule="exact"/>
        <w:ind w:firstLine="640" w:firstLineChars="200"/>
        <w:rPr>
          <w:rFonts w:ascii="仿宋_GB2312" w:hAnsi="仿宋_GB2312" w:eastAsia="仿宋_GB2312" w:cs="仿宋_GB2312"/>
          <w:color w:val="auto"/>
          <w:highlight w:val="none"/>
        </w:rPr>
      </w:pP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本公司对上述承诺的内容事项真实性负责。如经查实上述承诺的内容事项存在虚假，我公司愿意接受以提供虚假材料谋取成交的法律责任。</w:t>
      </w:r>
    </w:p>
    <w:p>
      <w:pPr>
        <w:spacing w:line="578" w:lineRule="exact"/>
        <w:ind w:firstLine="640" w:firstLineChars="200"/>
        <w:rPr>
          <w:rFonts w:ascii="仿宋_GB2312" w:hAnsi="仿宋_GB2312" w:eastAsia="仿宋_GB2312" w:cs="仿宋_GB2312"/>
          <w:color w:val="auto"/>
          <w:highlight w:val="none"/>
        </w:rPr>
      </w:pPr>
    </w:p>
    <w:p>
      <w:pPr>
        <w:spacing w:line="578" w:lineRule="exact"/>
        <w:ind w:firstLine="640" w:firstLineChars="200"/>
        <w:rPr>
          <w:rFonts w:ascii="仿宋_GB2312" w:hAnsi="仿宋_GB2312" w:eastAsia="仿宋_GB2312" w:cs="仿宋_GB2312"/>
          <w:color w:val="auto"/>
          <w:highlight w:val="none"/>
        </w:rPr>
      </w:pP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法定代表人签字或者加盖个人私章：XXXX</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授权代表签字：XXXX</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供应商名称：XXXX（盖章）</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日    期：XXX年XXX月XXX日</w:t>
      </w:r>
    </w:p>
    <w:p>
      <w:pPr>
        <w:spacing w:line="578" w:lineRule="exact"/>
        <w:ind w:firstLine="640" w:firstLineChars="200"/>
        <w:rPr>
          <w:rFonts w:ascii="仿宋_GB2312" w:hAnsi="仿宋_GB2312" w:eastAsia="仿宋_GB2312" w:cs="仿宋_GB2312"/>
          <w:color w:val="auto"/>
          <w:highlight w:val="none"/>
        </w:rPr>
      </w:pPr>
    </w:p>
    <w:p>
      <w:pPr>
        <w:spacing w:line="578" w:lineRule="exact"/>
        <w:rPr>
          <w:rFonts w:ascii="仿宋_GB2312" w:hAnsi="仿宋_GB2312" w:eastAsia="仿宋_GB2312" w:cs="仿宋_GB2312"/>
          <w:b/>
          <w:bCs/>
          <w:color w:val="auto"/>
          <w:highlight w:val="none"/>
        </w:rPr>
        <w:sectPr>
          <w:pgSz w:w="11906" w:h="16838"/>
          <w:pgMar w:top="1440" w:right="1800" w:bottom="1440" w:left="1800" w:header="851" w:footer="992" w:gutter="0"/>
          <w:pgNumType w:fmt="decimal"/>
          <w:cols w:space="720" w:num="1"/>
          <w:docGrid w:type="lines" w:linePitch="312" w:charSpace="0"/>
        </w:sectPr>
      </w:pPr>
    </w:p>
    <w:p>
      <w:pPr>
        <w:spacing w:line="578" w:lineRule="exact"/>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格式1-5</w:t>
      </w:r>
    </w:p>
    <w:p>
      <w:pPr>
        <w:spacing w:line="578" w:lineRule="exact"/>
        <w:jc w:val="center"/>
        <w:rPr>
          <w:rFonts w:ascii="仿宋_GB2312" w:hAnsi="仿宋_GB2312" w:eastAsia="仿宋_GB2312" w:cs="仿宋_GB2312"/>
          <w:b/>
          <w:color w:val="auto"/>
          <w:kern w:val="0"/>
          <w:highlight w:val="none"/>
        </w:rPr>
      </w:pPr>
      <w:r>
        <w:rPr>
          <w:rFonts w:hint="eastAsia" w:ascii="仿宋_GB2312" w:hAnsi="仿宋_GB2312" w:eastAsia="仿宋_GB2312" w:cs="仿宋_GB2312"/>
          <w:b/>
          <w:color w:val="auto"/>
          <w:kern w:val="0"/>
          <w:highlight w:val="none"/>
        </w:rPr>
        <w:t>诚信行为声明函</w:t>
      </w:r>
    </w:p>
    <w:p>
      <w:pPr>
        <w:spacing w:line="578" w:lineRule="exact"/>
        <w:jc w:val="center"/>
        <w:rPr>
          <w:rFonts w:ascii="仿宋_GB2312" w:hAnsi="仿宋_GB2312" w:eastAsia="仿宋_GB2312" w:cs="仿宋_GB2312"/>
          <w:b/>
          <w:bCs/>
          <w:color w:val="auto"/>
          <w:spacing w:val="8"/>
          <w:highlight w:val="none"/>
        </w:rPr>
      </w:pPr>
    </w:p>
    <w:p>
      <w:pPr>
        <w:widowControl/>
        <w:shd w:val="clear" w:color="auto" w:fill="FFFFFF"/>
        <w:spacing w:line="578" w:lineRule="exact"/>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达州市投资有限公司：</w:t>
      </w:r>
    </w:p>
    <w:p>
      <w:pPr>
        <w:widowControl/>
        <w:shd w:val="clear" w:color="auto" w:fill="FFFFFF"/>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本公司作为“</w:t>
      </w:r>
      <w:r>
        <w:rPr>
          <w:rFonts w:hint="eastAsia" w:ascii="仿宋_GB2312" w:hAnsi="仿宋_GB2312" w:eastAsia="仿宋_GB2312" w:cs="仿宋_GB2312"/>
          <w:color w:val="auto"/>
          <w:highlight w:val="none"/>
          <w:u w:val="single"/>
        </w:rPr>
        <w:t xml:space="preserve">     （项目名称）       </w:t>
      </w:r>
      <w:r>
        <w:rPr>
          <w:rFonts w:hint="eastAsia" w:ascii="仿宋_GB2312" w:hAnsi="仿宋_GB2312" w:eastAsia="仿宋_GB2312" w:cs="仿宋_GB2312"/>
          <w:color w:val="auto"/>
          <w:highlight w:val="none"/>
        </w:rPr>
        <w:t>”</w:t>
      </w:r>
      <w:r>
        <w:rPr>
          <w:rFonts w:hint="eastAsia" w:ascii="仿宋_GB2312" w:hAnsi="仿宋_GB2312" w:eastAsia="仿宋_GB2312" w:cs="仿宋_GB2312"/>
          <w:color w:val="auto"/>
          <w:highlight w:val="none"/>
          <w:u w:val="single"/>
        </w:rPr>
        <w:t xml:space="preserve"> 编号：           </w:t>
      </w:r>
      <w:r>
        <w:rPr>
          <w:rFonts w:hint="eastAsia" w:ascii="仿宋_GB2312" w:hAnsi="仿宋_GB2312" w:eastAsia="仿宋_GB2312" w:cs="仿宋_GB2312"/>
          <w:color w:val="auto"/>
          <w:highlight w:val="none"/>
        </w:rPr>
        <w:t>采购项目的供应商，郑重声明：</w:t>
      </w:r>
    </w:p>
    <w:p>
      <w:pPr>
        <w:widowControl/>
        <w:shd w:val="clear" w:color="auto" w:fill="FFFFFF"/>
        <w:spacing w:line="578" w:lineRule="exact"/>
        <w:ind w:firstLine="640" w:firstLineChars="200"/>
        <w:jc w:val="left"/>
        <w:rPr>
          <w:rFonts w:ascii="仿宋_GB2312" w:hAnsi="仿宋_GB2312" w:eastAsia="仿宋_GB2312" w:cs="仿宋_GB2312"/>
          <w:color w:val="auto"/>
          <w:kern w:val="0"/>
          <w:highlight w:val="none"/>
        </w:rPr>
      </w:pPr>
      <w:r>
        <w:rPr>
          <w:rFonts w:hint="eastAsia" w:ascii="仿宋_GB2312" w:hAnsi="仿宋_GB2312" w:eastAsia="仿宋_GB2312" w:cs="仿宋_GB2312"/>
          <w:color w:val="auto"/>
          <w:highlight w:val="none"/>
        </w:rPr>
        <w:t>1、在参加本次采购活动前，未</w:t>
      </w:r>
      <w:r>
        <w:rPr>
          <w:rFonts w:hint="eastAsia" w:ascii="仿宋_GB2312" w:hAnsi="仿宋_GB2312" w:eastAsia="仿宋_GB2312" w:cs="仿宋_GB2312"/>
          <w:color w:val="auto"/>
          <w:kern w:val="0"/>
          <w:highlight w:val="none"/>
        </w:rPr>
        <w:t>被纳入法院、工商行政管理部门、税务部门、银行认定的失信名单内；</w:t>
      </w:r>
    </w:p>
    <w:p>
      <w:pPr>
        <w:widowControl/>
        <w:shd w:val="clear" w:color="auto" w:fill="FFFFFF"/>
        <w:spacing w:line="578" w:lineRule="exact"/>
        <w:ind w:firstLine="640" w:firstLineChars="200"/>
        <w:jc w:val="left"/>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2、在</w:t>
      </w:r>
      <w:r>
        <w:rPr>
          <w:rFonts w:hint="eastAsia" w:ascii="仿宋_GB2312" w:hAnsi="仿宋_GB2312" w:eastAsia="仿宋_GB2312" w:cs="仿宋_GB2312"/>
          <w:color w:val="auto"/>
          <w:highlight w:val="none"/>
        </w:rPr>
        <w:t>参加本次采购活动前三年内</w:t>
      </w:r>
      <w:r>
        <w:rPr>
          <w:rFonts w:hint="eastAsia" w:ascii="仿宋_GB2312" w:hAnsi="仿宋_GB2312" w:eastAsia="仿宋_GB2312" w:cs="仿宋_GB2312"/>
          <w:color w:val="auto"/>
          <w:kern w:val="0"/>
          <w:highlight w:val="none"/>
        </w:rPr>
        <w:t>的采购合同履约过程中及其他经营活动履约过程中，无未依法履约被有关部门处罚（处理）的行为。</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本公司对上述声明的真实性负责。如有虚假，将依法承担相应责任。</w:t>
      </w:r>
    </w:p>
    <w:p>
      <w:pPr>
        <w:spacing w:line="578" w:lineRule="exact"/>
        <w:rPr>
          <w:rFonts w:ascii="仿宋_GB2312" w:hAnsi="仿宋_GB2312" w:eastAsia="仿宋_GB2312" w:cs="仿宋_GB2312"/>
          <w:color w:val="auto"/>
          <w:highlight w:val="none"/>
        </w:rPr>
      </w:pP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供应商名称：XXX（盖单位公章）</w:t>
      </w: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法定代表人或授权代表（签字）：XXX</w:t>
      </w: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日      期：XXX</w:t>
      </w:r>
    </w:p>
    <w:p>
      <w:pPr>
        <w:spacing w:line="578" w:lineRule="exact"/>
        <w:rPr>
          <w:rFonts w:ascii="仿宋_GB2312" w:hAnsi="仿宋_GB2312" w:eastAsia="仿宋_GB2312" w:cs="仿宋_GB2312"/>
          <w:color w:val="auto"/>
          <w:highlight w:val="none"/>
        </w:rPr>
      </w:pPr>
    </w:p>
    <w:p>
      <w:pPr>
        <w:widowControl/>
        <w:spacing w:after="240" w:line="578" w:lineRule="exact"/>
        <w:jc w:val="center"/>
        <w:rPr>
          <w:rFonts w:ascii="仿宋_GB2312" w:hAnsi="仿宋_GB2312" w:eastAsia="仿宋_GB2312" w:cs="仿宋_GB2312"/>
          <w:color w:val="auto"/>
          <w:kern w:val="0"/>
          <w:highlight w:val="none"/>
        </w:rPr>
      </w:pPr>
    </w:p>
    <w:p>
      <w:pPr>
        <w:spacing w:line="578" w:lineRule="exact"/>
        <w:rPr>
          <w:rFonts w:ascii="仿宋_GB2312" w:hAnsi="仿宋_GB2312" w:eastAsia="仿宋_GB2312" w:cs="仿宋_GB2312"/>
          <w:b/>
          <w:bCs/>
          <w:color w:val="auto"/>
          <w:highlight w:val="none"/>
        </w:rPr>
        <w:sectPr>
          <w:pgSz w:w="11906" w:h="16838"/>
          <w:pgMar w:top="1440" w:right="1800" w:bottom="1440" w:left="1800" w:header="851" w:footer="992" w:gutter="0"/>
          <w:pgNumType w:fmt="decimal"/>
          <w:cols w:space="720" w:num="1"/>
          <w:docGrid w:type="lines" w:linePitch="312" w:charSpace="0"/>
        </w:sectPr>
      </w:pPr>
    </w:p>
    <w:p>
      <w:pPr>
        <w:spacing w:line="578" w:lineRule="exact"/>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格式1-6</w:t>
      </w:r>
    </w:p>
    <w:p>
      <w:pPr>
        <w:widowControl/>
        <w:spacing w:line="578" w:lineRule="exact"/>
        <w:jc w:val="center"/>
        <w:rPr>
          <w:rFonts w:ascii="仿宋_GB2312" w:hAnsi="仿宋_GB2312" w:eastAsia="仿宋_GB2312" w:cs="仿宋_GB2312"/>
          <w:b/>
          <w:bCs/>
          <w:color w:val="auto"/>
          <w:kern w:val="0"/>
          <w:highlight w:val="none"/>
          <w:lang w:bidi="ar"/>
        </w:rPr>
      </w:pPr>
      <w:r>
        <w:rPr>
          <w:rFonts w:hint="eastAsia" w:ascii="仿宋_GB2312" w:hAnsi="仿宋_GB2312" w:eastAsia="仿宋_GB2312" w:cs="仿宋_GB2312"/>
          <w:b/>
          <w:bCs/>
          <w:color w:val="auto"/>
          <w:kern w:val="0"/>
          <w:highlight w:val="none"/>
          <w:lang w:bidi="ar"/>
        </w:rPr>
        <w:t>依法缴纳税收和社会保障资金承诺函</w:t>
      </w:r>
    </w:p>
    <w:p>
      <w:pPr>
        <w:widowControl/>
        <w:spacing w:line="578" w:lineRule="exact"/>
        <w:jc w:val="center"/>
        <w:rPr>
          <w:rFonts w:ascii="仿宋_GB2312" w:hAnsi="仿宋_GB2312" w:eastAsia="仿宋_GB2312" w:cs="仿宋_GB2312"/>
          <w:b/>
          <w:bCs/>
          <w:color w:val="auto"/>
          <w:kern w:val="0"/>
          <w:highlight w:val="none"/>
          <w:lang w:bidi="ar"/>
        </w:rPr>
      </w:pPr>
    </w:p>
    <w:p>
      <w:pPr>
        <w:pStyle w:val="16"/>
        <w:spacing w:before="46" w:after="312" w:afterLines="100" w:line="578" w:lineRule="exact"/>
        <w:ind w:firstLine="0" w:firstLineChars="0"/>
        <w:rPr>
          <w:rFonts w:ascii="仿宋_GB2312" w:hAnsi="仿宋_GB2312" w:cs="仿宋_GB2312"/>
          <w:color w:val="auto"/>
          <w:sz w:val="32"/>
          <w:szCs w:val="32"/>
          <w:highlight w:val="none"/>
        </w:rPr>
      </w:pPr>
    </w:p>
    <w:p>
      <w:pPr>
        <w:pStyle w:val="9"/>
        <w:spacing w:before="0" w:beforeAutospacing="0" w:after="0" w:afterAutospacing="0" w:line="578" w:lineRule="exact"/>
        <w:ind w:firstLine="16" w:firstLineChars="5"/>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我单位现参与</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项目的投标，作出如下承诺：</w:t>
      </w:r>
    </w:p>
    <w:p>
      <w:pPr>
        <w:pStyle w:val="9"/>
        <w:spacing w:before="0" w:beforeAutospacing="0" w:after="0" w:afterAutospacing="0" w:line="578" w:lineRule="exac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我单位依法缴纳税收和员工社会保险。</w:t>
      </w:r>
    </w:p>
    <w:p>
      <w:pPr>
        <w:pStyle w:val="9"/>
        <w:spacing w:before="0" w:beforeAutospacing="0" w:after="0" w:afterAutospacing="0" w:line="578" w:lineRule="exact"/>
        <w:ind w:firstLine="800" w:firstLineChars="25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本单位对上述承诺的真实性负责。如有虚假，将依法承担相应责任。</w:t>
      </w:r>
    </w:p>
    <w:p>
      <w:pPr>
        <w:pStyle w:val="9"/>
        <w:spacing w:before="0" w:beforeAutospacing="0" w:after="0" w:afterAutospacing="0" w:line="578" w:lineRule="exac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特此承诺。</w:t>
      </w:r>
    </w:p>
    <w:p>
      <w:pPr>
        <w:pStyle w:val="9"/>
        <w:spacing w:before="0" w:beforeAutospacing="0" w:after="0" w:afterAutospacing="0" w:line="578" w:lineRule="exact"/>
        <w:rPr>
          <w:rFonts w:ascii="仿宋_GB2312" w:hAnsi="仿宋_GB2312" w:eastAsia="仿宋_GB2312" w:cs="仿宋_GB2312"/>
          <w:color w:val="auto"/>
          <w:sz w:val="32"/>
          <w:szCs w:val="32"/>
          <w:highlight w:val="none"/>
        </w:rPr>
      </w:pP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供应商名称：XXX（盖单位公章）</w:t>
      </w: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法定代表人或授权代表（签字）：XXX</w:t>
      </w: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日      期：XXX</w:t>
      </w:r>
    </w:p>
    <w:p>
      <w:pPr>
        <w:spacing w:line="578" w:lineRule="exact"/>
        <w:jc w:val="center"/>
        <w:rPr>
          <w:rFonts w:ascii="仿宋_GB2312" w:hAnsi="仿宋_GB2312" w:eastAsia="仿宋_GB2312" w:cs="仿宋_GB2312"/>
          <w:color w:val="auto"/>
          <w:highlight w:val="none"/>
        </w:rPr>
      </w:pPr>
    </w:p>
    <w:p>
      <w:pPr>
        <w:spacing w:line="578" w:lineRule="exact"/>
        <w:jc w:val="center"/>
        <w:rPr>
          <w:rFonts w:ascii="仿宋_GB2312" w:hAnsi="仿宋_GB2312" w:eastAsia="仿宋_GB2312" w:cs="仿宋_GB2312"/>
          <w:color w:val="auto"/>
          <w:highlight w:val="none"/>
        </w:rPr>
      </w:pPr>
    </w:p>
    <w:p>
      <w:pPr>
        <w:spacing w:line="578" w:lineRule="exact"/>
        <w:rPr>
          <w:rFonts w:ascii="仿宋_GB2312" w:hAnsi="仿宋_GB2312" w:eastAsia="仿宋_GB2312" w:cs="仿宋_GB2312"/>
          <w:b/>
          <w:bCs/>
          <w:color w:val="auto"/>
          <w:highlight w:val="none"/>
        </w:rPr>
        <w:sectPr>
          <w:pgSz w:w="11906" w:h="16838"/>
          <w:pgMar w:top="1440" w:right="1800" w:bottom="1440" w:left="1800" w:header="851" w:footer="992" w:gutter="0"/>
          <w:pgNumType w:fmt="decimal"/>
          <w:cols w:space="720" w:num="1"/>
          <w:docGrid w:type="lines" w:linePitch="312" w:charSpace="0"/>
        </w:sectPr>
      </w:pPr>
    </w:p>
    <w:p>
      <w:pPr>
        <w:spacing w:line="578" w:lineRule="exact"/>
        <w:jc w:val="center"/>
        <w:outlineLvl w:val="1"/>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第二部分     “其他响应文件”格式</w:t>
      </w:r>
    </w:p>
    <w:p>
      <w:pPr>
        <w:spacing w:line="578" w:lineRule="exac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格式2-1</w:t>
      </w:r>
    </w:p>
    <w:p>
      <w:pPr>
        <w:spacing w:line="578" w:lineRule="exact"/>
        <w:jc w:val="center"/>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其他响应文件</w:t>
      </w: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ind w:firstLine="642" w:firstLineChars="200"/>
        <w:jc w:val="lef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供 应 商名称：</w:t>
      </w:r>
    </w:p>
    <w:p>
      <w:pPr>
        <w:spacing w:line="578" w:lineRule="exact"/>
        <w:ind w:firstLine="642" w:firstLineChars="200"/>
        <w:jc w:val="left"/>
        <w:rPr>
          <w:rFonts w:ascii="仿宋_GB2312" w:hAnsi="仿宋_GB2312" w:eastAsia="仿宋_GB2312" w:cs="仿宋_GB2312"/>
          <w:b/>
          <w:color w:val="auto"/>
          <w:highlight w:val="none"/>
          <w:u w:val="single"/>
        </w:rPr>
      </w:pPr>
      <w:r>
        <w:rPr>
          <w:rFonts w:hint="eastAsia" w:ascii="仿宋_GB2312" w:hAnsi="仿宋_GB2312" w:eastAsia="仿宋_GB2312" w:cs="仿宋_GB2312"/>
          <w:b/>
          <w:color w:val="auto"/>
          <w:highlight w:val="none"/>
        </w:rPr>
        <w:t>项 目 名 称：</w:t>
      </w:r>
    </w:p>
    <w:p>
      <w:pPr>
        <w:spacing w:line="578" w:lineRule="exact"/>
        <w:ind w:firstLine="642" w:firstLineChars="200"/>
        <w:jc w:val="left"/>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widowControl/>
        <w:spacing w:line="578" w:lineRule="exact"/>
        <w:ind w:firstLine="629" w:firstLineChars="196"/>
        <w:jc w:val="center"/>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XX年XX月XX日</w:t>
      </w:r>
    </w:p>
    <w:p>
      <w:pPr>
        <w:spacing w:line="578" w:lineRule="exact"/>
        <w:rPr>
          <w:rFonts w:ascii="仿宋_GB2312" w:hAnsi="仿宋_GB2312" w:eastAsia="仿宋_GB2312" w:cs="仿宋_GB2312"/>
          <w:b/>
          <w:color w:val="auto"/>
          <w:highlight w:val="none"/>
        </w:rPr>
        <w:sectPr>
          <w:pgSz w:w="11906" w:h="16838"/>
          <w:pgMar w:top="1440" w:right="1800" w:bottom="1440" w:left="1800" w:header="851" w:footer="992" w:gutter="0"/>
          <w:pgNumType w:fmt="decimal"/>
          <w:cols w:space="720" w:num="1"/>
          <w:docGrid w:type="lines" w:linePitch="312" w:charSpace="0"/>
        </w:sectPr>
      </w:pPr>
    </w:p>
    <w:p>
      <w:pPr>
        <w:spacing w:line="578" w:lineRule="exac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格式2-2</w:t>
      </w:r>
    </w:p>
    <w:p>
      <w:pPr>
        <w:spacing w:line="578" w:lineRule="exact"/>
        <w:jc w:val="center"/>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报价函</w:t>
      </w: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达州市投资有限公司：</w:t>
      </w:r>
    </w:p>
    <w:p>
      <w:pPr>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1.我方全面研究了“XXXXXX”项目谈判文件（项目编号：XXXX），决定参加贵单位组织的本项目谈判采购。</w:t>
      </w:r>
    </w:p>
    <w:p>
      <w:pPr>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2.我方自愿按照谈判文件规定的各项要求向采购人提供所需服务，总报价为XX</w:t>
      </w:r>
      <w:r>
        <w:rPr>
          <w:rFonts w:hint="eastAsia" w:ascii="仿宋_GB2312" w:hAnsi="仿宋_GB2312" w:eastAsia="仿宋_GB2312" w:cs="仿宋_GB2312"/>
          <w:color w:val="auto"/>
          <w:highlight w:val="none"/>
          <w:lang w:val="en-US" w:eastAsia="zh-CN"/>
        </w:rPr>
        <w:t>万元（大写：XXXX元）</w:t>
      </w:r>
      <w:r>
        <w:rPr>
          <w:rFonts w:hint="eastAsia" w:ascii="仿宋_GB2312" w:hAnsi="仿宋_GB2312" w:eastAsia="仿宋_GB2312" w:cs="仿宋_GB2312"/>
          <w:color w:val="auto"/>
          <w:highlight w:val="none"/>
        </w:rPr>
        <w:t>。</w:t>
      </w:r>
    </w:p>
    <w:p>
      <w:pPr>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3.一旦我方成交，我方将严格履行采购合同规定的责任和义务。</w:t>
      </w:r>
    </w:p>
    <w:p>
      <w:pPr>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4.我方愿意提供贵单位可能另外要求的，与谈判报价有关的文件资料，并保证我方已提供和将要提供的文件资料是真实、准确的。</w:t>
      </w:r>
    </w:p>
    <w:p>
      <w:pPr>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5.本次谈判，我方递交的响应文件有效期为谈判文件规定起算之日起X天。</w:t>
      </w:r>
    </w:p>
    <w:p>
      <w:pPr>
        <w:spacing w:line="578" w:lineRule="exact"/>
        <w:ind w:firstLine="640" w:firstLineChars="200"/>
        <w:jc w:val="left"/>
        <w:rPr>
          <w:rFonts w:ascii="仿宋_GB2312" w:hAnsi="仿宋_GB2312" w:eastAsia="仿宋_GB2312" w:cs="仿宋_GB2312"/>
          <w:color w:val="auto"/>
          <w:highlight w:val="none"/>
        </w:rPr>
      </w:pPr>
    </w:p>
    <w:p>
      <w:pPr>
        <w:adjustRightInd w:val="0"/>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供应商名称：XXX（盖单位公章）</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法定代表人或授权代表（签字或盖章）：XXX</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通讯地址：XXX</w:t>
      </w:r>
    </w:p>
    <w:p>
      <w:pPr>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日    期：XXX年XXX月XXX日</w:t>
      </w:r>
    </w:p>
    <w:p>
      <w:pPr>
        <w:spacing w:line="578" w:lineRule="exact"/>
        <w:jc w:val="left"/>
        <w:rPr>
          <w:rFonts w:ascii="仿宋_GB2312" w:hAnsi="仿宋_GB2312" w:eastAsia="仿宋_GB2312" w:cs="仿宋_GB2312"/>
          <w:color w:val="auto"/>
          <w:highlight w:val="none"/>
        </w:rPr>
        <w:sectPr>
          <w:pgSz w:w="11906" w:h="16838"/>
          <w:pgMar w:top="1440" w:right="1800" w:bottom="1440" w:left="1800" w:header="851" w:footer="992" w:gutter="0"/>
          <w:pgNumType w:fmt="decimal"/>
          <w:cols w:space="720" w:num="1"/>
          <w:docGrid w:type="lines" w:linePitch="312" w:charSpace="0"/>
        </w:sectPr>
      </w:pPr>
    </w:p>
    <w:p>
      <w:pPr>
        <w:spacing w:line="578" w:lineRule="exact"/>
        <w:jc w:val="lef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格式2-3</w:t>
      </w:r>
    </w:p>
    <w:p>
      <w:pPr>
        <w:spacing w:line="578" w:lineRule="exact"/>
        <w:jc w:val="center"/>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报价表</w:t>
      </w:r>
    </w:p>
    <w:tbl>
      <w:tblPr>
        <w:tblStyle w:val="11"/>
        <w:tblW w:w="8879"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2"/>
        <w:gridCol w:w="67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2092" w:type="dxa"/>
            <w:noWrap w:val="0"/>
            <w:vAlign w:val="center"/>
          </w:tcPr>
          <w:p>
            <w:pPr>
              <w:widowControl/>
              <w:spacing w:line="360" w:lineRule="auto"/>
              <w:jc w:val="center"/>
              <w:rPr>
                <w:rFonts w:hint="eastAsia" w:ascii="宋体" w:hAnsi="宋体" w:eastAsia="宋体" w:cs="宋体"/>
                <w:color w:val="auto"/>
                <w:kern w:val="0"/>
                <w:sz w:val="22"/>
                <w:szCs w:val="28"/>
                <w:highlight w:val="none"/>
                <w:lang w:val="en-US" w:eastAsia="zh-CN"/>
              </w:rPr>
            </w:pPr>
            <w:r>
              <w:rPr>
                <w:rFonts w:hint="eastAsia" w:ascii="仿宋_GB2312" w:hAnsi="仿宋_GB2312" w:eastAsia="仿宋_GB2312" w:cs="仿宋_GB2312"/>
                <w:color w:val="auto"/>
                <w:sz w:val="28"/>
                <w:szCs w:val="28"/>
                <w:highlight w:val="none"/>
                <w:lang w:eastAsia="zh-CN"/>
              </w:rPr>
              <w:t>采购项目编号</w:t>
            </w:r>
          </w:p>
        </w:tc>
        <w:tc>
          <w:tcPr>
            <w:tcW w:w="6787" w:type="dxa"/>
            <w:noWrap w:val="0"/>
            <w:vAlign w:val="center"/>
          </w:tcPr>
          <w:p>
            <w:pPr>
              <w:widowControl/>
              <w:spacing w:line="360" w:lineRule="auto"/>
              <w:jc w:val="center"/>
              <w:rPr>
                <w:rFonts w:hint="eastAsia" w:ascii="宋体" w:hAnsi="宋体" w:eastAsia="宋体" w:cs="宋体"/>
                <w:bCs/>
                <w:color w:val="auto"/>
                <w:kern w:val="0"/>
                <w:sz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trPr>
        <w:tc>
          <w:tcPr>
            <w:tcW w:w="2092" w:type="dxa"/>
            <w:noWrap w:val="0"/>
            <w:vAlign w:val="center"/>
          </w:tcPr>
          <w:p>
            <w:pPr>
              <w:widowControl/>
              <w:spacing w:line="360" w:lineRule="auto"/>
              <w:jc w:val="center"/>
              <w:rPr>
                <w:rFonts w:hint="eastAsia" w:ascii="宋体" w:hAnsi="宋体" w:eastAsia="宋体" w:cs="宋体"/>
                <w:color w:val="auto"/>
                <w:kern w:val="0"/>
                <w:sz w:val="22"/>
                <w:szCs w:val="28"/>
                <w:highlight w:val="none"/>
              </w:rPr>
            </w:pPr>
            <w:r>
              <w:rPr>
                <w:rFonts w:hint="eastAsia" w:ascii="仿宋_GB2312" w:hAnsi="仿宋_GB2312" w:eastAsia="仿宋_GB2312" w:cs="仿宋_GB2312"/>
                <w:color w:val="auto"/>
                <w:sz w:val="28"/>
                <w:szCs w:val="28"/>
                <w:highlight w:val="none"/>
                <w:lang w:val="en-US" w:eastAsia="zh-CN"/>
              </w:rPr>
              <w:t>采购项目名称</w:t>
            </w:r>
          </w:p>
        </w:tc>
        <w:tc>
          <w:tcPr>
            <w:tcW w:w="6787" w:type="dxa"/>
            <w:noWrap w:val="0"/>
            <w:vAlign w:val="center"/>
          </w:tcPr>
          <w:p>
            <w:pPr>
              <w:widowControl/>
              <w:spacing w:line="360" w:lineRule="auto"/>
              <w:jc w:val="center"/>
              <w:rPr>
                <w:rFonts w:hint="eastAsia" w:ascii="宋体" w:hAnsi="宋体" w:eastAsia="宋体" w:cs="宋体"/>
                <w:bCs/>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8" w:hRule="atLeast"/>
        </w:trPr>
        <w:tc>
          <w:tcPr>
            <w:tcW w:w="2092" w:type="dxa"/>
            <w:noWrap w:val="0"/>
            <w:vAlign w:val="center"/>
          </w:tcPr>
          <w:p>
            <w:pPr>
              <w:widowControl/>
              <w:spacing w:line="360" w:lineRule="auto"/>
              <w:jc w:val="center"/>
              <w:rPr>
                <w:rFonts w:hint="eastAsia" w:ascii="宋体" w:hAnsi="宋体" w:eastAsia="宋体" w:cs="宋体"/>
                <w:color w:val="auto"/>
                <w:kern w:val="0"/>
                <w:sz w:val="22"/>
                <w:szCs w:val="28"/>
                <w:highlight w:val="none"/>
              </w:rPr>
            </w:pPr>
            <w:r>
              <w:rPr>
                <w:rFonts w:hint="eastAsia" w:ascii="仿宋_GB2312" w:hAnsi="仿宋_GB2312" w:eastAsia="仿宋_GB2312" w:cs="仿宋_GB2312"/>
                <w:color w:val="auto"/>
                <w:sz w:val="28"/>
                <w:szCs w:val="28"/>
                <w:highlight w:val="none"/>
              </w:rPr>
              <w:t>报价总价</w:t>
            </w:r>
          </w:p>
        </w:tc>
        <w:tc>
          <w:tcPr>
            <w:tcW w:w="6787" w:type="dxa"/>
            <w:noWrap w:val="0"/>
            <w:vAlign w:val="center"/>
          </w:tcPr>
          <w:p>
            <w:pPr>
              <w:widowControl/>
              <w:spacing w:line="360" w:lineRule="auto"/>
              <w:rPr>
                <w:rFonts w:hint="eastAsia" w:ascii="宋体" w:hAnsi="宋体" w:eastAsia="宋体" w:cs="宋体"/>
                <w:color w:val="auto"/>
                <w:kern w:val="0"/>
                <w:sz w:val="24"/>
                <w:highlight w:val="none"/>
                <w:lang w:eastAsia="zh-CN"/>
              </w:rPr>
            </w:pPr>
            <w:r>
              <w:rPr>
                <w:rFonts w:hint="eastAsia" w:ascii="仿宋_GB2312" w:hAnsi="仿宋_GB2312" w:eastAsia="仿宋_GB2312" w:cs="仿宋_GB2312"/>
                <w:color w:val="auto"/>
                <w:sz w:val="28"/>
                <w:szCs w:val="28"/>
                <w:highlight w:val="none"/>
              </w:rPr>
              <w:t>人民币大写：        （人民币小写：       万元）</w:t>
            </w:r>
            <w:r>
              <w:rPr>
                <w:rFonts w:hint="eastAsia" w:ascii="仿宋_GB2312" w:hAnsi="仿宋_GB2312" w:eastAsia="仿宋_GB2312" w:cs="仿宋_GB2312"/>
                <w:color w:val="auto"/>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2092" w:type="dxa"/>
            <w:noWrap w:val="0"/>
            <w:vAlign w:val="center"/>
          </w:tcPr>
          <w:p>
            <w:pPr>
              <w:widowControl/>
              <w:spacing w:line="360" w:lineRule="auto"/>
              <w:jc w:val="center"/>
              <w:rPr>
                <w:rFonts w:hint="default" w:ascii="宋体" w:hAnsi="宋体" w:eastAsia="宋体" w:cs="宋体"/>
                <w:color w:val="auto"/>
                <w:kern w:val="0"/>
                <w:sz w:val="22"/>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备注</w:t>
            </w:r>
          </w:p>
        </w:tc>
        <w:tc>
          <w:tcPr>
            <w:tcW w:w="6787" w:type="dxa"/>
            <w:noWrap w:val="0"/>
            <w:vAlign w:val="center"/>
          </w:tcPr>
          <w:p>
            <w:pPr>
              <w:widowControl/>
              <w:spacing w:line="360" w:lineRule="auto"/>
              <w:rPr>
                <w:rFonts w:hint="eastAsia" w:ascii="宋体" w:hAnsi="宋体" w:eastAsia="宋体" w:cs="宋体"/>
                <w:b/>
                <w:color w:val="auto"/>
                <w:sz w:val="24"/>
                <w:highlight w:val="none"/>
              </w:rPr>
            </w:pPr>
          </w:p>
        </w:tc>
      </w:tr>
    </w:tbl>
    <w:p>
      <w:pPr>
        <w:spacing w:line="578" w:lineRule="exact"/>
        <w:ind w:firstLine="640" w:firstLineChars="200"/>
        <w:jc w:val="left"/>
        <w:rPr>
          <w:rFonts w:ascii="仿宋_GB2312" w:hAnsi="仿宋_GB2312" w:eastAsia="仿宋_GB2312" w:cs="仿宋_GB2312"/>
          <w:color w:val="auto"/>
          <w:highlight w:val="none"/>
        </w:rPr>
      </w:pP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注: 报价应是包括</w:t>
      </w:r>
      <w:r>
        <w:rPr>
          <w:rFonts w:hint="eastAsia" w:ascii="仿宋_GB2312" w:hAnsi="仿宋_GB2312" w:eastAsia="仿宋_GB2312" w:cs="仿宋_GB2312"/>
          <w:color w:val="auto"/>
          <w:highlight w:val="none"/>
          <w:lang w:val="en-US" w:eastAsia="zh-CN"/>
        </w:rPr>
        <w:t>谈判</w:t>
      </w:r>
      <w:r>
        <w:rPr>
          <w:rFonts w:hint="eastAsia" w:ascii="仿宋_GB2312" w:hAnsi="仿宋_GB2312" w:eastAsia="仿宋_GB2312" w:cs="仿宋_GB2312"/>
          <w:color w:val="auto"/>
          <w:highlight w:val="none"/>
        </w:rPr>
        <w:t>文件规定的全部相应内容的报价，因成交供应商报价中遗漏的各种费用均包含在此报价中，成交供应商不得要求另行增加费用。</w:t>
      </w:r>
    </w:p>
    <w:p>
      <w:pPr>
        <w:adjustRightInd w:val="0"/>
        <w:spacing w:line="578" w:lineRule="exact"/>
        <w:ind w:firstLine="800" w:firstLineChars="250"/>
        <w:jc w:val="left"/>
        <w:rPr>
          <w:rFonts w:ascii="仿宋_GB2312" w:hAnsi="仿宋_GB2312" w:eastAsia="仿宋_GB2312" w:cs="仿宋_GB2312"/>
          <w:color w:val="auto"/>
          <w:highlight w:val="none"/>
        </w:rPr>
      </w:pPr>
    </w:p>
    <w:p>
      <w:pPr>
        <w:adjustRightInd w:val="0"/>
        <w:spacing w:line="578" w:lineRule="exact"/>
        <w:ind w:firstLine="800" w:firstLineChars="25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供应商名称：XXX（盖单位公章）</w:t>
      </w:r>
    </w:p>
    <w:p>
      <w:pPr>
        <w:spacing w:line="578" w:lineRule="exact"/>
        <w:ind w:firstLine="822" w:firstLineChars="257"/>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法定代表人或授权代表（签字或盖章）：XXX</w:t>
      </w:r>
    </w:p>
    <w:p>
      <w:pPr>
        <w:spacing w:line="578" w:lineRule="exact"/>
        <w:ind w:firstLine="800" w:firstLineChars="25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日      期：XXX年XXX月XXX日</w:t>
      </w:r>
    </w:p>
    <w:p>
      <w:pPr>
        <w:spacing w:line="578" w:lineRule="exact"/>
        <w:jc w:val="left"/>
        <w:rPr>
          <w:rFonts w:ascii="仿宋_GB2312" w:hAnsi="仿宋_GB2312" w:eastAsia="仿宋_GB2312" w:cs="仿宋_GB2312"/>
          <w:b/>
          <w:color w:val="auto"/>
          <w:highlight w:val="none"/>
        </w:rPr>
        <w:sectPr>
          <w:pgSz w:w="11907" w:h="16839"/>
          <w:pgMar w:top="1440" w:right="1800" w:bottom="1440" w:left="1800" w:header="851" w:footer="992" w:gutter="0"/>
          <w:pgNumType w:fmt="decimal"/>
          <w:cols w:space="720" w:num="1"/>
          <w:docGrid w:type="linesAndChars" w:linePitch="312" w:charSpace="0"/>
        </w:sectPr>
      </w:pPr>
    </w:p>
    <w:p>
      <w:pPr>
        <w:spacing w:line="578" w:lineRule="exact"/>
        <w:jc w:val="lef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格式2-4</w:t>
      </w:r>
    </w:p>
    <w:p>
      <w:pPr>
        <w:spacing w:line="578" w:lineRule="exact"/>
        <w:jc w:val="center"/>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技术、服务要求应答表</w:t>
      </w:r>
    </w:p>
    <w:p>
      <w:pPr>
        <w:spacing w:line="578" w:lineRule="exact"/>
        <w:jc w:val="center"/>
        <w:rPr>
          <w:rFonts w:ascii="仿宋_GB2312" w:hAnsi="仿宋_GB2312" w:eastAsia="仿宋_GB2312" w:cs="仿宋_GB2312"/>
          <w:b/>
          <w:bCs/>
          <w:color w:val="auto"/>
          <w:highlight w:val="none"/>
        </w:rPr>
      </w:pPr>
    </w:p>
    <w:tbl>
      <w:tblPr>
        <w:tblStyle w:val="11"/>
        <w:tblW w:w="85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4"/>
        <w:gridCol w:w="2745"/>
        <w:gridCol w:w="2552"/>
        <w:gridCol w:w="1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344" w:type="dxa"/>
            <w:vAlign w:val="center"/>
          </w:tcPr>
          <w:p>
            <w:pPr>
              <w:spacing w:line="578"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序号</w:t>
            </w:r>
          </w:p>
        </w:tc>
        <w:tc>
          <w:tcPr>
            <w:tcW w:w="2745" w:type="dxa"/>
            <w:vAlign w:val="center"/>
          </w:tcPr>
          <w:p>
            <w:pPr>
              <w:spacing w:line="578"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谈判文件要求</w:t>
            </w:r>
          </w:p>
        </w:tc>
        <w:tc>
          <w:tcPr>
            <w:tcW w:w="2552" w:type="dxa"/>
            <w:vAlign w:val="center"/>
          </w:tcPr>
          <w:p>
            <w:pPr>
              <w:spacing w:line="578"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响应文件响应</w:t>
            </w:r>
          </w:p>
        </w:tc>
        <w:tc>
          <w:tcPr>
            <w:tcW w:w="1905" w:type="dxa"/>
            <w:vAlign w:val="center"/>
          </w:tcPr>
          <w:p>
            <w:pPr>
              <w:spacing w:line="578"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1344" w:type="dxa"/>
            <w:vAlign w:val="center"/>
          </w:tcPr>
          <w:p>
            <w:pPr>
              <w:spacing w:line="578" w:lineRule="exact"/>
              <w:jc w:val="center"/>
              <w:rPr>
                <w:rFonts w:ascii="仿宋_GB2312" w:hAnsi="仿宋_GB2312" w:eastAsia="仿宋_GB2312" w:cs="仿宋_GB2312"/>
                <w:color w:val="auto"/>
                <w:highlight w:val="none"/>
              </w:rPr>
            </w:pPr>
          </w:p>
        </w:tc>
        <w:tc>
          <w:tcPr>
            <w:tcW w:w="2745" w:type="dxa"/>
            <w:vAlign w:val="center"/>
          </w:tcPr>
          <w:p>
            <w:pPr>
              <w:spacing w:line="578" w:lineRule="exact"/>
              <w:jc w:val="center"/>
              <w:rPr>
                <w:rFonts w:ascii="仿宋_GB2312" w:hAnsi="仿宋_GB2312" w:eastAsia="仿宋_GB2312" w:cs="仿宋_GB2312"/>
                <w:color w:val="auto"/>
                <w:highlight w:val="none"/>
              </w:rPr>
            </w:pPr>
          </w:p>
        </w:tc>
        <w:tc>
          <w:tcPr>
            <w:tcW w:w="2552" w:type="dxa"/>
            <w:vAlign w:val="center"/>
          </w:tcPr>
          <w:p>
            <w:pPr>
              <w:spacing w:line="578" w:lineRule="exact"/>
              <w:jc w:val="center"/>
              <w:rPr>
                <w:rFonts w:ascii="仿宋_GB2312" w:hAnsi="仿宋_GB2312" w:eastAsia="仿宋_GB2312" w:cs="仿宋_GB2312"/>
                <w:color w:val="auto"/>
                <w:highlight w:val="none"/>
              </w:rPr>
            </w:pPr>
          </w:p>
        </w:tc>
        <w:tc>
          <w:tcPr>
            <w:tcW w:w="1905" w:type="dxa"/>
            <w:vAlign w:val="center"/>
          </w:tcPr>
          <w:p>
            <w:pPr>
              <w:spacing w:line="578" w:lineRule="exact"/>
              <w:jc w:val="center"/>
              <w:rPr>
                <w:rFonts w:ascii="仿宋_GB2312" w:hAnsi="仿宋_GB2312" w:eastAsia="仿宋_GB2312" w:cs="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1344" w:type="dxa"/>
            <w:vAlign w:val="center"/>
          </w:tcPr>
          <w:p>
            <w:pPr>
              <w:spacing w:line="578" w:lineRule="exact"/>
              <w:jc w:val="center"/>
              <w:rPr>
                <w:rFonts w:ascii="仿宋_GB2312" w:hAnsi="仿宋_GB2312" w:eastAsia="仿宋_GB2312" w:cs="仿宋_GB2312"/>
                <w:color w:val="auto"/>
                <w:highlight w:val="none"/>
              </w:rPr>
            </w:pPr>
          </w:p>
        </w:tc>
        <w:tc>
          <w:tcPr>
            <w:tcW w:w="2745" w:type="dxa"/>
            <w:vAlign w:val="center"/>
          </w:tcPr>
          <w:p>
            <w:pPr>
              <w:spacing w:line="578" w:lineRule="exact"/>
              <w:jc w:val="center"/>
              <w:rPr>
                <w:rFonts w:ascii="仿宋_GB2312" w:hAnsi="仿宋_GB2312" w:eastAsia="仿宋_GB2312" w:cs="仿宋_GB2312"/>
                <w:color w:val="auto"/>
                <w:highlight w:val="none"/>
              </w:rPr>
            </w:pPr>
          </w:p>
        </w:tc>
        <w:tc>
          <w:tcPr>
            <w:tcW w:w="2552" w:type="dxa"/>
            <w:vAlign w:val="center"/>
          </w:tcPr>
          <w:p>
            <w:pPr>
              <w:spacing w:line="578" w:lineRule="exact"/>
              <w:jc w:val="center"/>
              <w:rPr>
                <w:rFonts w:ascii="仿宋_GB2312" w:hAnsi="仿宋_GB2312" w:eastAsia="仿宋_GB2312" w:cs="仿宋_GB2312"/>
                <w:color w:val="auto"/>
                <w:highlight w:val="none"/>
              </w:rPr>
            </w:pPr>
          </w:p>
        </w:tc>
        <w:tc>
          <w:tcPr>
            <w:tcW w:w="1905" w:type="dxa"/>
            <w:vAlign w:val="center"/>
          </w:tcPr>
          <w:p>
            <w:pPr>
              <w:spacing w:line="578" w:lineRule="exact"/>
              <w:jc w:val="center"/>
              <w:rPr>
                <w:rFonts w:ascii="仿宋_GB2312" w:hAnsi="仿宋_GB2312" w:eastAsia="仿宋_GB2312" w:cs="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1344" w:type="dxa"/>
            <w:vAlign w:val="center"/>
          </w:tcPr>
          <w:p>
            <w:pPr>
              <w:spacing w:line="578" w:lineRule="exact"/>
              <w:jc w:val="center"/>
              <w:rPr>
                <w:rFonts w:ascii="仿宋_GB2312" w:hAnsi="仿宋_GB2312" w:eastAsia="仿宋_GB2312" w:cs="仿宋_GB2312"/>
                <w:color w:val="auto"/>
                <w:highlight w:val="none"/>
              </w:rPr>
            </w:pPr>
          </w:p>
        </w:tc>
        <w:tc>
          <w:tcPr>
            <w:tcW w:w="2745" w:type="dxa"/>
            <w:vAlign w:val="center"/>
          </w:tcPr>
          <w:p>
            <w:pPr>
              <w:spacing w:line="578" w:lineRule="exact"/>
              <w:jc w:val="center"/>
              <w:rPr>
                <w:rFonts w:ascii="仿宋_GB2312" w:hAnsi="仿宋_GB2312" w:eastAsia="仿宋_GB2312" w:cs="仿宋_GB2312"/>
                <w:color w:val="auto"/>
                <w:highlight w:val="none"/>
              </w:rPr>
            </w:pPr>
          </w:p>
        </w:tc>
        <w:tc>
          <w:tcPr>
            <w:tcW w:w="2552" w:type="dxa"/>
            <w:vAlign w:val="center"/>
          </w:tcPr>
          <w:p>
            <w:pPr>
              <w:spacing w:line="578" w:lineRule="exact"/>
              <w:jc w:val="center"/>
              <w:rPr>
                <w:rFonts w:ascii="仿宋_GB2312" w:hAnsi="仿宋_GB2312" w:eastAsia="仿宋_GB2312" w:cs="仿宋_GB2312"/>
                <w:color w:val="auto"/>
                <w:highlight w:val="none"/>
              </w:rPr>
            </w:pPr>
          </w:p>
        </w:tc>
        <w:tc>
          <w:tcPr>
            <w:tcW w:w="1905" w:type="dxa"/>
            <w:vAlign w:val="center"/>
          </w:tcPr>
          <w:p>
            <w:pPr>
              <w:spacing w:line="578" w:lineRule="exact"/>
              <w:jc w:val="center"/>
              <w:rPr>
                <w:rFonts w:ascii="仿宋_GB2312" w:hAnsi="仿宋_GB2312" w:eastAsia="仿宋_GB2312" w:cs="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1344" w:type="dxa"/>
            <w:vAlign w:val="center"/>
          </w:tcPr>
          <w:p>
            <w:pPr>
              <w:spacing w:line="578" w:lineRule="exact"/>
              <w:jc w:val="center"/>
              <w:rPr>
                <w:rFonts w:ascii="仿宋_GB2312" w:hAnsi="仿宋_GB2312" w:eastAsia="仿宋_GB2312" w:cs="仿宋_GB2312"/>
                <w:color w:val="auto"/>
                <w:highlight w:val="none"/>
              </w:rPr>
            </w:pPr>
          </w:p>
        </w:tc>
        <w:tc>
          <w:tcPr>
            <w:tcW w:w="2745" w:type="dxa"/>
            <w:vAlign w:val="center"/>
          </w:tcPr>
          <w:p>
            <w:pPr>
              <w:spacing w:line="578" w:lineRule="exact"/>
              <w:jc w:val="center"/>
              <w:rPr>
                <w:rFonts w:ascii="仿宋_GB2312" w:hAnsi="仿宋_GB2312" w:eastAsia="仿宋_GB2312" w:cs="仿宋_GB2312"/>
                <w:color w:val="auto"/>
                <w:highlight w:val="none"/>
              </w:rPr>
            </w:pPr>
          </w:p>
        </w:tc>
        <w:tc>
          <w:tcPr>
            <w:tcW w:w="2552" w:type="dxa"/>
            <w:vAlign w:val="center"/>
          </w:tcPr>
          <w:p>
            <w:pPr>
              <w:spacing w:line="578" w:lineRule="exact"/>
              <w:jc w:val="center"/>
              <w:rPr>
                <w:rFonts w:ascii="仿宋_GB2312" w:hAnsi="仿宋_GB2312" w:eastAsia="仿宋_GB2312" w:cs="仿宋_GB2312"/>
                <w:color w:val="auto"/>
                <w:highlight w:val="none"/>
              </w:rPr>
            </w:pPr>
          </w:p>
        </w:tc>
        <w:tc>
          <w:tcPr>
            <w:tcW w:w="1905" w:type="dxa"/>
            <w:vAlign w:val="center"/>
          </w:tcPr>
          <w:p>
            <w:pPr>
              <w:spacing w:line="578" w:lineRule="exact"/>
              <w:jc w:val="center"/>
              <w:rPr>
                <w:rFonts w:ascii="仿宋_GB2312" w:hAnsi="仿宋_GB2312" w:eastAsia="仿宋_GB2312" w:cs="仿宋_GB2312"/>
                <w:color w:val="auto"/>
                <w:highlight w:val="none"/>
              </w:rPr>
            </w:pPr>
          </w:p>
        </w:tc>
      </w:tr>
    </w:tbl>
    <w:p>
      <w:pPr>
        <w:spacing w:line="578" w:lineRule="exact"/>
        <w:ind w:firstLine="640" w:firstLineChars="200"/>
        <w:rPr>
          <w:rFonts w:ascii="仿宋_GB2312" w:hAnsi="仿宋_GB2312" w:eastAsia="仿宋_GB2312" w:cs="仿宋_GB2312"/>
          <w:b/>
          <w:color w:val="auto"/>
          <w:highlight w:val="none"/>
        </w:rPr>
      </w:pPr>
      <w:r>
        <w:rPr>
          <w:rFonts w:hint="eastAsia" w:ascii="仿宋_GB2312" w:hAnsi="仿宋_GB2312" w:eastAsia="仿宋_GB2312" w:cs="仿宋_GB2312"/>
          <w:color w:val="auto"/>
          <w:highlight w:val="none"/>
        </w:rPr>
        <w:t>注：1、供应商必须根据谈判文件要求据实逐条填写，不得虚假响应，虚假响应的，其响应文件无效并按规定追究其相关责任。</w:t>
      </w:r>
    </w:p>
    <w:p>
      <w:pPr>
        <w:adjustRightInd w:val="0"/>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供应商名称：XXX（盖单位公章）</w:t>
      </w:r>
    </w:p>
    <w:p>
      <w:pPr>
        <w:adjustRightInd w:val="0"/>
        <w:spacing w:line="578" w:lineRule="exact"/>
        <w:ind w:firstLine="640" w:firstLineChars="200"/>
        <w:jc w:val="left"/>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法定代表人或授权代表（签字或盖章）：XXX</w:t>
      </w:r>
    </w:p>
    <w:p>
      <w:pPr>
        <w:adjustRightInd w:val="0"/>
        <w:spacing w:line="578" w:lineRule="exact"/>
        <w:ind w:firstLine="720" w:firstLineChars="225"/>
        <w:jc w:val="left"/>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日  期</w:t>
      </w:r>
      <w:r>
        <w:rPr>
          <w:rFonts w:hint="eastAsia" w:ascii="仿宋_GB2312" w:hAnsi="仿宋_GB2312" w:eastAsia="仿宋_GB2312" w:cs="仿宋_GB2312"/>
          <w:color w:val="auto"/>
          <w:highlight w:val="none"/>
        </w:rPr>
        <w:t>：</w:t>
      </w:r>
      <w:r>
        <w:rPr>
          <w:rFonts w:hint="eastAsia" w:ascii="仿宋_GB2312" w:hAnsi="仿宋_GB2312" w:eastAsia="仿宋_GB2312" w:cs="仿宋_GB2312"/>
          <w:bCs/>
          <w:color w:val="auto"/>
          <w:highlight w:val="none"/>
        </w:rPr>
        <w:t>XXX年XXX月XXX日</w:t>
      </w:r>
    </w:p>
    <w:p>
      <w:pPr>
        <w:spacing w:line="578" w:lineRule="exact"/>
        <w:jc w:val="center"/>
        <w:rPr>
          <w:rFonts w:ascii="仿宋_GB2312" w:hAnsi="仿宋_GB2312" w:eastAsia="仿宋_GB2312" w:cs="仿宋_GB2312"/>
          <w:color w:val="auto"/>
          <w:highlight w:val="none"/>
        </w:rPr>
      </w:pPr>
    </w:p>
    <w:p>
      <w:pPr>
        <w:spacing w:line="578" w:lineRule="exact"/>
        <w:rPr>
          <w:rFonts w:ascii="仿宋_GB2312" w:hAnsi="仿宋_GB2312" w:eastAsia="仿宋_GB2312" w:cs="仿宋_GB2312"/>
          <w:b/>
          <w:color w:val="auto"/>
          <w:highlight w:val="none"/>
        </w:rPr>
        <w:sectPr>
          <w:pgSz w:w="11907" w:h="16839"/>
          <w:pgMar w:top="1440" w:right="1800" w:bottom="1440" w:left="1800" w:header="851" w:footer="992" w:gutter="0"/>
          <w:pgNumType w:fmt="decimal"/>
          <w:cols w:space="720" w:num="1"/>
          <w:docGrid w:type="linesAndChars" w:linePitch="312" w:charSpace="0"/>
        </w:sectPr>
      </w:pPr>
    </w:p>
    <w:p>
      <w:pPr>
        <w:spacing w:line="578" w:lineRule="exac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格式2-5</w:t>
      </w:r>
    </w:p>
    <w:p>
      <w:pPr>
        <w:spacing w:line="578" w:lineRule="exact"/>
        <w:jc w:val="center"/>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商务应答表</w:t>
      </w:r>
    </w:p>
    <w:p>
      <w:pPr>
        <w:spacing w:line="578" w:lineRule="exact"/>
        <w:jc w:val="center"/>
        <w:rPr>
          <w:rFonts w:ascii="仿宋_GB2312" w:hAnsi="仿宋_GB2312" w:eastAsia="仿宋_GB2312" w:cs="仿宋_GB2312"/>
          <w:b/>
          <w:color w:val="auto"/>
          <w:highlight w:val="none"/>
        </w:rPr>
      </w:pPr>
    </w:p>
    <w:tbl>
      <w:tblPr>
        <w:tblStyle w:val="11"/>
        <w:tblW w:w="91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2"/>
        <w:gridCol w:w="2924"/>
        <w:gridCol w:w="2718"/>
        <w:gridCol w:w="2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432" w:type="dxa"/>
            <w:vAlign w:val="center"/>
          </w:tcPr>
          <w:p>
            <w:pPr>
              <w:spacing w:line="578"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序号</w:t>
            </w:r>
          </w:p>
        </w:tc>
        <w:tc>
          <w:tcPr>
            <w:tcW w:w="2924" w:type="dxa"/>
            <w:vAlign w:val="center"/>
          </w:tcPr>
          <w:p>
            <w:pPr>
              <w:spacing w:line="578"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谈判文件要求</w:t>
            </w:r>
          </w:p>
        </w:tc>
        <w:tc>
          <w:tcPr>
            <w:tcW w:w="2718" w:type="dxa"/>
            <w:vAlign w:val="center"/>
          </w:tcPr>
          <w:p>
            <w:pPr>
              <w:spacing w:line="578"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响应文件响应</w:t>
            </w:r>
          </w:p>
        </w:tc>
        <w:tc>
          <w:tcPr>
            <w:tcW w:w="2029" w:type="dxa"/>
            <w:vAlign w:val="center"/>
          </w:tcPr>
          <w:p>
            <w:pPr>
              <w:spacing w:line="578"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32" w:type="dxa"/>
            <w:vAlign w:val="center"/>
          </w:tcPr>
          <w:p>
            <w:pPr>
              <w:spacing w:line="578" w:lineRule="exact"/>
              <w:jc w:val="center"/>
              <w:rPr>
                <w:rFonts w:ascii="仿宋_GB2312" w:hAnsi="仿宋_GB2312" w:eastAsia="仿宋_GB2312" w:cs="仿宋_GB2312"/>
                <w:color w:val="auto"/>
                <w:highlight w:val="none"/>
              </w:rPr>
            </w:pPr>
          </w:p>
        </w:tc>
        <w:tc>
          <w:tcPr>
            <w:tcW w:w="2924" w:type="dxa"/>
            <w:vAlign w:val="center"/>
          </w:tcPr>
          <w:p>
            <w:pPr>
              <w:spacing w:line="578" w:lineRule="exact"/>
              <w:jc w:val="center"/>
              <w:rPr>
                <w:rFonts w:ascii="仿宋_GB2312" w:hAnsi="仿宋_GB2312" w:eastAsia="仿宋_GB2312" w:cs="仿宋_GB2312"/>
                <w:color w:val="auto"/>
                <w:highlight w:val="none"/>
              </w:rPr>
            </w:pPr>
          </w:p>
        </w:tc>
        <w:tc>
          <w:tcPr>
            <w:tcW w:w="2718" w:type="dxa"/>
            <w:vAlign w:val="center"/>
          </w:tcPr>
          <w:p>
            <w:pPr>
              <w:spacing w:line="578" w:lineRule="exact"/>
              <w:jc w:val="center"/>
              <w:rPr>
                <w:rFonts w:ascii="仿宋_GB2312" w:hAnsi="仿宋_GB2312" w:eastAsia="仿宋_GB2312" w:cs="仿宋_GB2312"/>
                <w:color w:val="auto"/>
                <w:highlight w:val="none"/>
              </w:rPr>
            </w:pPr>
          </w:p>
        </w:tc>
        <w:tc>
          <w:tcPr>
            <w:tcW w:w="2029" w:type="dxa"/>
            <w:vAlign w:val="center"/>
          </w:tcPr>
          <w:p>
            <w:pPr>
              <w:spacing w:line="578" w:lineRule="exact"/>
              <w:jc w:val="center"/>
              <w:rPr>
                <w:rFonts w:ascii="仿宋_GB2312" w:hAnsi="仿宋_GB2312" w:eastAsia="仿宋_GB2312" w:cs="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32" w:type="dxa"/>
            <w:vAlign w:val="center"/>
          </w:tcPr>
          <w:p>
            <w:pPr>
              <w:spacing w:line="578" w:lineRule="exact"/>
              <w:jc w:val="center"/>
              <w:rPr>
                <w:rFonts w:ascii="仿宋_GB2312" w:hAnsi="仿宋_GB2312" w:eastAsia="仿宋_GB2312" w:cs="仿宋_GB2312"/>
                <w:color w:val="auto"/>
                <w:highlight w:val="none"/>
              </w:rPr>
            </w:pPr>
          </w:p>
        </w:tc>
        <w:tc>
          <w:tcPr>
            <w:tcW w:w="2924" w:type="dxa"/>
            <w:vAlign w:val="center"/>
          </w:tcPr>
          <w:p>
            <w:pPr>
              <w:spacing w:line="578" w:lineRule="exact"/>
              <w:jc w:val="center"/>
              <w:rPr>
                <w:rFonts w:ascii="仿宋_GB2312" w:hAnsi="仿宋_GB2312" w:eastAsia="仿宋_GB2312" w:cs="仿宋_GB2312"/>
                <w:color w:val="auto"/>
                <w:highlight w:val="none"/>
              </w:rPr>
            </w:pPr>
          </w:p>
        </w:tc>
        <w:tc>
          <w:tcPr>
            <w:tcW w:w="2718" w:type="dxa"/>
            <w:vAlign w:val="center"/>
          </w:tcPr>
          <w:p>
            <w:pPr>
              <w:spacing w:line="578" w:lineRule="exact"/>
              <w:jc w:val="center"/>
              <w:rPr>
                <w:rFonts w:ascii="仿宋_GB2312" w:hAnsi="仿宋_GB2312" w:eastAsia="仿宋_GB2312" w:cs="仿宋_GB2312"/>
                <w:color w:val="auto"/>
                <w:highlight w:val="none"/>
              </w:rPr>
            </w:pPr>
          </w:p>
        </w:tc>
        <w:tc>
          <w:tcPr>
            <w:tcW w:w="2029" w:type="dxa"/>
            <w:vAlign w:val="center"/>
          </w:tcPr>
          <w:p>
            <w:pPr>
              <w:spacing w:line="578" w:lineRule="exact"/>
              <w:jc w:val="center"/>
              <w:rPr>
                <w:rFonts w:ascii="仿宋_GB2312" w:hAnsi="仿宋_GB2312" w:eastAsia="仿宋_GB2312" w:cs="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32" w:type="dxa"/>
            <w:vAlign w:val="center"/>
          </w:tcPr>
          <w:p>
            <w:pPr>
              <w:spacing w:line="578" w:lineRule="exact"/>
              <w:jc w:val="center"/>
              <w:rPr>
                <w:rFonts w:ascii="仿宋_GB2312" w:hAnsi="仿宋_GB2312" w:eastAsia="仿宋_GB2312" w:cs="仿宋_GB2312"/>
                <w:color w:val="auto"/>
                <w:highlight w:val="none"/>
              </w:rPr>
            </w:pPr>
          </w:p>
        </w:tc>
        <w:tc>
          <w:tcPr>
            <w:tcW w:w="2924" w:type="dxa"/>
            <w:vAlign w:val="center"/>
          </w:tcPr>
          <w:p>
            <w:pPr>
              <w:spacing w:line="578" w:lineRule="exact"/>
              <w:jc w:val="center"/>
              <w:rPr>
                <w:rFonts w:ascii="仿宋_GB2312" w:hAnsi="仿宋_GB2312" w:eastAsia="仿宋_GB2312" w:cs="仿宋_GB2312"/>
                <w:color w:val="auto"/>
                <w:highlight w:val="none"/>
              </w:rPr>
            </w:pPr>
          </w:p>
        </w:tc>
        <w:tc>
          <w:tcPr>
            <w:tcW w:w="2718" w:type="dxa"/>
            <w:vAlign w:val="center"/>
          </w:tcPr>
          <w:p>
            <w:pPr>
              <w:spacing w:line="578" w:lineRule="exact"/>
              <w:jc w:val="center"/>
              <w:rPr>
                <w:rFonts w:ascii="仿宋_GB2312" w:hAnsi="仿宋_GB2312" w:eastAsia="仿宋_GB2312" w:cs="仿宋_GB2312"/>
                <w:color w:val="auto"/>
                <w:highlight w:val="none"/>
              </w:rPr>
            </w:pPr>
          </w:p>
        </w:tc>
        <w:tc>
          <w:tcPr>
            <w:tcW w:w="2029" w:type="dxa"/>
            <w:vAlign w:val="center"/>
          </w:tcPr>
          <w:p>
            <w:pPr>
              <w:spacing w:line="578" w:lineRule="exact"/>
              <w:jc w:val="center"/>
              <w:rPr>
                <w:rFonts w:ascii="仿宋_GB2312" w:hAnsi="仿宋_GB2312" w:eastAsia="仿宋_GB2312" w:cs="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32" w:type="dxa"/>
            <w:vAlign w:val="center"/>
          </w:tcPr>
          <w:p>
            <w:pPr>
              <w:spacing w:line="578" w:lineRule="exact"/>
              <w:jc w:val="center"/>
              <w:rPr>
                <w:rFonts w:ascii="仿宋_GB2312" w:hAnsi="仿宋_GB2312" w:eastAsia="仿宋_GB2312" w:cs="仿宋_GB2312"/>
                <w:color w:val="auto"/>
                <w:highlight w:val="none"/>
              </w:rPr>
            </w:pPr>
          </w:p>
        </w:tc>
        <w:tc>
          <w:tcPr>
            <w:tcW w:w="2924" w:type="dxa"/>
            <w:vAlign w:val="center"/>
          </w:tcPr>
          <w:p>
            <w:pPr>
              <w:spacing w:line="578" w:lineRule="exact"/>
              <w:jc w:val="center"/>
              <w:rPr>
                <w:rFonts w:ascii="仿宋_GB2312" w:hAnsi="仿宋_GB2312" w:eastAsia="仿宋_GB2312" w:cs="仿宋_GB2312"/>
                <w:color w:val="auto"/>
                <w:highlight w:val="none"/>
              </w:rPr>
            </w:pPr>
          </w:p>
        </w:tc>
        <w:tc>
          <w:tcPr>
            <w:tcW w:w="2718" w:type="dxa"/>
            <w:vAlign w:val="center"/>
          </w:tcPr>
          <w:p>
            <w:pPr>
              <w:spacing w:line="578" w:lineRule="exact"/>
              <w:jc w:val="center"/>
              <w:rPr>
                <w:rFonts w:ascii="仿宋_GB2312" w:hAnsi="仿宋_GB2312" w:eastAsia="仿宋_GB2312" w:cs="仿宋_GB2312"/>
                <w:color w:val="auto"/>
                <w:highlight w:val="none"/>
              </w:rPr>
            </w:pPr>
          </w:p>
        </w:tc>
        <w:tc>
          <w:tcPr>
            <w:tcW w:w="2029" w:type="dxa"/>
            <w:vAlign w:val="center"/>
          </w:tcPr>
          <w:p>
            <w:pPr>
              <w:spacing w:line="578" w:lineRule="exact"/>
              <w:jc w:val="center"/>
              <w:rPr>
                <w:rFonts w:ascii="仿宋_GB2312" w:hAnsi="仿宋_GB2312" w:eastAsia="仿宋_GB2312" w:cs="仿宋_GB2312"/>
                <w:color w:val="auto"/>
                <w:highlight w:val="none"/>
              </w:rPr>
            </w:pPr>
          </w:p>
        </w:tc>
      </w:tr>
    </w:tbl>
    <w:p>
      <w:pPr>
        <w:spacing w:line="578" w:lineRule="exact"/>
        <w:ind w:firstLine="640" w:firstLineChars="200"/>
        <w:rPr>
          <w:rFonts w:ascii="仿宋_GB2312" w:hAnsi="仿宋_GB2312" w:eastAsia="仿宋_GB2312" w:cs="仿宋_GB2312"/>
          <w:b/>
          <w:color w:val="auto"/>
          <w:highlight w:val="none"/>
        </w:rPr>
      </w:pPr>
      <w:r>
        <w:rPr>
          <w:rFonts w:hint="eastAsia" w:ascii="仿宋_GB2312" w:hAnsi="仿宋_GB2312" w:eastAsia="仿宋_GB2312" w:cs="仿宋_GB2312"/>
          <w:color w:val="auto"/>
          <w:highlight w:val="none"/>
        </w:rPr>
        <w:t>注：供应商必须根据谈判文件要求据实逐条填写，不得虚假响应，虚假响应的，其响应文件无效并按规定追究其相关责任。</w:t>
      </w:r>
    </w:p>
    <w:p>
      <w:pPr>
        <w:spacing w:line="578" w:lineRule="exact"/>
        <w:rPr>
          <w:rFonts w:ascii="仿宋_GB2312" w:hAnsi="仿宋_GB2312" w:eastAsia="仿宋_GB2312" w:cs="仿宋_GB2312"/>
          <w:b/>
          <w:bCs/>
          <w:color w:val="auto"/>
          <w:highlight w:val="none"/>
        </w:rPr>
      </w:pPr>
    </w:p>
    <w:p>
      <w:pPr>
        <w:adjustRightInd w:val="0"/>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供应商名称：XXX（盖单位公章）</w:t>
      </w:r>
    </w:p>
    <w:p>
      <w:pPr>
        <w:adjustRightInd w:val="0"/>
        <w:spacing w:line="578" w:lineRule="exact"/>
        <w:ind w:firstLine="640" w:firstLineChars="200"/>
        <w:jc w:val="left"/>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法定代表人或授权代表（签字或盖章）：XXX</w:t>
      </w:r>
    </w:p>
    <w:p>
      <w:pPr>
        <w:adjustRightInd w:val="0"/>
        <w:spacing w:line="578" w:lineRule="exact"/>
        <w:ind w:firstLine="720" w:firstLineChars="225"/>
        <w:jc w:val="left"/>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日  期</w:t>
      </w:r>
      <w:r>
        <w:rPr>
          <w:rFonts w:hint="eastAsia" w:ascii="仿宋_GB2312" w:hAnsi="仿宋_GB2312" w:eastAsia="仿宋_GB2312" w:cs="仿宋_GB2312"/>
          <w:color w:val="auto"/>
          <w:highlight w:val="none"/>
        </w:rPr>
        <w:t>：</w:t>
      </w:r>
      <w:r>
        <w:rPr>
          <w:rFonts w:hint="eastAsia" w:ascii="仿宋_GB2312" w:hAnsi="仿宋_GB2312" w:eastAsia="仿宋_GB2312" w:cs="仿宋_GB2312"/>
          <w:bCs/>
          <w:color w:val="auto"/>
          <w:highlight w:val="none"/>
        </w:rPr>
        <w:t>XXX年XXX月XXX日</w:t>
      </w:r>
    </w:p>
    <w:p>
      <w:pPr>
        <w:spacing w:line="578" w:lineRule="exact"/>
        <w:jc w:val="left"/>
        <w:rPr>
          <w:rFonts w:ascii="仿宋_GB2312" w:hAnsi="仿宋_GB2312" w:eastAsia="仿宋_GB2312" w:cs="仿宋_GB2312"/>
          <w:b/>
          <w:color w:val="auto"/>
          <w:highlight w:val="none"/>
        </w:rPr>
        <w:sectPr>
          <w:pgSz w:w="11907" w:h="16839"/>
          <w:pgMar w:top="1440" w:right="1800" w:bottom="1440" w:left="1800" w:header="851" w:footer="992" w:gutter="0"/>
          <w:pgNumType w:fmt="decimal"/>
          <w:cols w:space="720" w:num="1"/>
          <w:docGrid w:type="linesAndChars" w:linePitch="312" w:charSpace="0"/>
        </w:sectPr>
      </w:pPr>
    </w:p>
    <w:p>
      <w:pPr>
        <w:spacing w:line="578" w:lineRule="exact"/>
        <w:jc w:val="left"/>
        <w:rPr>
          <w:rFonts w:ascii="仿宋_GB2312" w:hAnsi="仿宋_GB2312" w:eastAsia="仿宋_GB2312" w:cs="仿宋_GB2312"/>
          <w:color w:val="auto"/>
          <w:highlight w:val="none"/>
        </w:rPr>
      </w:pPr>
      <w:r>
        <w:rPr>
          <w:rFonts w:hint="eastAsia" w:ascii="仿宋_GB2312" w:hAnsi="仿宋_GB2312" w:eastAsia="仿宋_GB2312" w:cs="仿宋_GB2312"/>
          <w:b/>
          <w:color w:val="auto"/>
          <w:highlight w:val="none"/>
        </w:rPr>
        <w:t>格式2-6</w:t>
      </w:r>
    </w:p>
    <w:p>
      <w:pPr>
        <w:spacing w:line="578" w:lineRule="exact"/>
        <w:jc w:val="center"/>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中小企业声明函</w:t>
      </w:r>
    </w:p>
    <w:p>
      <w:pPr>
        <w:spacing w:line="578" w:lineRule="exact"/>
        <w:jc w:val="center"/>
        <w:rPr>
          <w:rFonts w:ascii="仿宋_GB2312" w:hAnsi="仿宋_GB2312" w:eastAsia="仿宋_GB2312" w:cs="仿宋_GB2312"/>
          <w:b/>
          <w:bCs/>
          <w:color w:val="auto"/>
          <w:highlight w:val="none"/>
        </w:rPr>
      </w:pP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本公司郑重声明，根据《政府采购促进中小企业发展管理办法》（财库﹝2020﹞46 号）的规定，本公司参加（单位名称）的（项目名称）采购活动。相关企业的具体情况如下：</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（标的名称），属于（采购文件中明确的所属行业）；承接企业为（企业名称） ，从业人员XX人，营业收入为XX万元，资产总额为XX万元，属于（中型企业、小型企业、微型企业）；</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以上企业，不属于大企业的分支机构，不存在控股股东为大企业的情形，也不存在与大企业的负责人为同一人的情形。</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本企业对上述声明内容的真实性负责。如有虚假，将依法承担相应责任。</w:t>
      </w:r>
    </w:p>
    <w:p>
      <w:pPr>
        <w:spacing w:line="578" w:lineRule="exact"/>
        <w:rPr>
          <w:rFonts w:ascii="仿宋_GB2312" w:hAnsi="仿宋_GB2312" w:eastAsia="仿宋_GB2312" w:cs="仿宋_GB2312"/>
          <w:color w:val="auto"/>
          <w:highlight w:val="none"/>
        </w:rPr>
      </w:pP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企业名称（盖章）：</w:t>
      </w: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日 期：</w:t>
      </w:r>
    </w:p>
    <w:p>
      <w:pPr>
        <w:spacing w:line="578" w:lineRule="exact"/>
        <w:rPr>
          <w:rFonts w:ascii="仿宋_GB2312" w:hAnsi="仿宋_GB2312" w:eastAsia="仿宋_GB2312" w:cs="仿宋_GB2312"/>
          <w:color w:val="auto"/>
          <w:highlight w:val="none"/>
        </w:rPr>
      </w:pP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注：1.从业人员、营业收入、资产总额填报上一年度数据，无上一年度数据的新成立企业可不填报。</w:t>
      </w:r>
    </w:p>
    <w:p>
      <w:pPr>
        <w:spacing w:line="578" w:lineRule="exact"/>
        <w:rPr>
          <w:rFonts w:ascii="仿宋_GB2312" w:hAnsi="仿宋_GB2312" w:eastAsia="仿宋_GB2312" w:cs="仿宋_GB2312"/>
          <w:b/>
          <w:color w:val="auto"/>
          <w:highlight w:val="none"/>
        </w:rPr>
        <w:sectPr>
          <w:pgSz w:w="11906" w:h="16838"/>
          <w:pgMar w:top="1440" w:right="1800" w:bottom="1440" w:left="1800" w:header="851" w:footer="992" w:gutter="0"/>
          <w:pgNumType w:fmt="decimal"/>
          <w:cols w:space="720" w:num="1"/>
          <w:docGrid w:type="lines" w:linePitch="312" w:charSpace="0"/>
        </w:sectPr>
      </w:pPr>
    </w:p>
    <w:p>
      <w:pPr>
        <w:spacing w:line="578" w:lineRule="exac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格式2-7</w:t>
      </w:r>
    </w:p>
    <w:p>
      <w:pPr>
        <w:spacing w:line="578" w:lineRule="exact"/>
        <w:jc w:val="center"/>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残疾人福利性单位声明函</w:t>
      </w:r>
    </w:p>
    <w:p>
      <w:pPr>
        <w:spacing w:line="578" w:lineRule="exact"/>
        <w:rPr>
          <w:rFonts w:ascii="仿宋_GB2312" w:hAnsi="仿宋_GB2312" w:eastAsia="仿宋_GB2312" w:cs="仿宋_GB2312"/>
          <w:b/>
          <w:color w:val="auto"/>
          <w:spacing w:val="6"/>
          <w:highlight w:val="none"/>
        </w:rPr>
      </w:pPr>
    </w:p>
    <w:p>
      <w:pPr>
        <w:spacing w:line="578" w:lineRule="exact"/>
        <w:ind w:firstLine="664" w:firstLineChars="200"/>
        <w:rPr>
          <w:rFonts w:ascii="仿宋_GB2312" w:hAnsi="仿宋_GB2312" w:eastAsia="仿宋_GB2312" w:cs="仿宋_GB2312"/>
          <w:color w:val="auto"/>
          <w:spacing w:val="6"/>
          <w:highlight w:val="none"/>
        </w:rPr>
      </w:pPr>
      <w:r>
        <w:rPr>
          <w:rFonts w:hint="eastAsia" w:ascii="仿宋_GB2312" w:hAnsi="仿宋_GB2312" w:eastAsia="仿宋_GB2312" w:cs="仿宋_GB2312"/>
          <w:color w:val="auto"/>
          <w:spacing w:val="6"/>
          <w:highlight w:val="none"/>
        </w:rPr>
        <w:t>本单位郑重声明，根据《财政部 民政部 中国残疾人联合会关于促进残疾人就业政府采购政策的通知》（财库</w:t>
      </w:r>
      <w:r>
        <w:rPr>
          <w:rFonts w:hint="eastAsia" w:ascii="仿宋_GB2312" w:hAnsi="仿宋_GB2312" w:eastAsia="仿宋_GB2312" w:cs="仿宋_GB2312"/>
          <w:color w:val="auto"/>
          <w:highlight w:val="none"/>
        </w:rPr>
        <w:t>〔2017〕 141</w:t>
      </w:r>
      <w:r>
        <w:rPr>
          <w:rFonts w:hint="eastAsia" w:ascii="仿宋_GB2312" w:hAnsi="仿宋_GB2312" w:eastAsia="仿宋_GB2312" w:cs="仿宋_GB2312"/>
          <w:color w:val="auto"/>
          <w:spacing w:val="6"/>
          <w:highlight w:val="none"/>
        </w:rPr>
        <w:t>号）的规定，本单位为符合条件的残疾人福利性单位，且本单位参加</w:t>
      </w:r>
      <w:r>
        <w:rPr>
          <w:rFonts w:hint="eastAsia" w:ascii="仿宋_GB2312" w:hAnsi="仿宋_GB2312" w:eastAsia="仿宋_GB2312" w:cs="仿宋_GB2312"/>
          <w:color w:val="auto"/>
          <w:highlight w:val="none"/>
          <w:u w:val="single"/>
        </w:rPr>
        <w:t>XXXX</w:t>
      </w:r>
      <w:r>
        <w:rPr>
          <w:rFonts w:hint="eastAsia" w:ascii="仿宋_GB2312" w:hAnsi="仿宋_GB2312" w:eastAsia="仿宋_GB2312" w:cs="仿宋_GB2312"/>
          <w:color w:val="auto"/>
          <w:spacing w:val="6"/>
          <w:highlight w:val="none"/>
        </w:rPr>
        <w:t>单位的</w:t>
      </w:r>
      <w:r>
        <w:rPr>
          <w:rFonts w:hint="eastAsia" w:ascii="仿宋_GB2312" w:hAnsi="仿宋_GB2312" w:eastAsia="仿宋_GB2312" w:cs="仿宋_GB2312"/>
          <w:color w:val="auto"/>
          <w:highlight w:val="none"/>
          <w:u w:val="single"/>
        </w:rPr>
        <w:t>XXXX</w:t>
      </w:r>
      <w:r>
        <w:rPr>
          <w:rFonts w:hint="eastAsia" w:ascii="仿宋_GB2312" w:hAnsi="仿宋_GB2312" w:eastAsia="仿宋_GB2312" w:cs="仿宋_GB2312"/>
          <w:color w:val="auto"/>
          <w:spacing w:val="6"/>
          <w:highlight w:val="none"/>
        </w:rPr>
        <w:t>项目采购活动提供本单位制造的货物（由本单位承担工程/提供服务），或者提供其他残疾人福利性单位制造的货物（不包括使用非残疾人福利性单位注册商标的货物）。</w:t>
      </w:r>
    </w:p>
    <w:p>
      <w:pPr>
        <w:spacing w:line="578" w:lineRule="exact"/>
        <w:ind w:firstLine="664" w:firstLineChars="200"/>
        <w:rPr>
          <w:rFonts w:ascii="仿宋_GB2312" w:hAnsi="仿宋_GB2312" w:eastAsia="仿宋_GB2312" w:cs="仿宋_GB2312"/>
          <w:color w:val="auto"/>
          <w:spacing w:val="6"/>
          <w:highlight w:val="none"/>
        </w:rPr>
      </w:pPr>
      <w:r>
        <w:rPr>
          <w:rFonts w:hint="eastAsia" w:ascii="仿宋_GB2312" w:hAnsi="仿宋_GB2312" w:eastAsia="仿宋_GB2312" w:cs="仿宋_GB2312"/>
          <w:color w:val="auto"/>
          <w:spacing w:val="6"/>
          <w:highlight w:val="none"/>
        </w:rPr>
        <w:t>本单位对上述声明的真实性负责。如有虚假，将依法承担相应责任。</w:t>
      </w:r>
    </w:p>
    <w:p>
      <w:pPr>
        <w:spacing w:line="578" w:lineRule="exact"/>
        <w:rPr>
          <w:rFonts w:ascii="仿宋_GB2312" w:hAnsi="仿宋_GB2312" w:eastAsia="仿宋_GB2312" w:cs="仿宋_GB2312"/>
          <w:color w:val="auto"/>
          <w:spacing w:val="6"/>
          <w:highlight w:val="none"/>
        </w:rPr>
      </w:pPr>
    </w:p>
    <w:p>
      <w:pPr>
        <w:spacing w:line="578" w:lineRule="exact"/>
        <w:rPr>
          <w:rFonts w:ascii="仿宋_GB2312" w:hAnsi="仿宋_GB2312" w:eastAsia="仿宋_GB2312" w:cs="仿宋_GB2312"/>
          <w:color w:val="auto"/>
          <w:spacing w:val="6"/>
          <w:highlight w:val="none"/>
        </w:rPr>
      </w:pPr>
    </w:p>
    <w:p>
      <w:pPr>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单位名称：XXXX（盖单位公章）</w:t>
      </w:r>
    </w:p>
    <w:p>
      <w:pPr>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法定代表人/单位负责人或授权代表（签字或加盖个人印章）：XXXX</w:t>
      </w:r>
    </w:p>
    <w:p>
      <w:pPr>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日期：XXXX</w:t>
      </w: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注：</w:t>
      </w:r>
    </w:p>
    <w:p>
      <w:pPr>
        <w:numPr>
          <w:ilvl w:val="0"/>
          <w:numId w:val="3"/>
        </w:numPr>
        <w:spacing w:after="160"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残疾人福利性单位视同小型、微型企业，享受预留份额、评审中价格扣除等促进中小企业发展的政府采购政策。残疾人福利性单位属于小型、微型企业的，不重复享受政策。</w:t>
      </w:r>
    </w:p>
    <w:p>
      <w:pPr>
        <w:spacing w:line="578" w:lineRule="exact"/>
        <w:jc w:val="left"/>
        <w:rPr>
          <w:rFonts w:ascii="仿宋_GB2312" w:hAnsi="仿宋_GB2312" w:eastAsia="仿宋_GB2312" w:cs="仿宋_GB2312"/>
          <w:b/>
          <w:color w:val="auto"/>
          <w:highlight w:val="none"/>
        </w:rPr>
      </w:pPr>
      <w:r>
        <w:rPr>
          <w:rFonts w:hint="eastAsia" w:ascii="仿宋_GB2312" w:hAnsi="仿宋_GB2312" w:eastAsia="仿宋_GB2312" w:cs="仿宋_GB2312"/>
          <w:color w:val="auto"/>
          <w:highlight w:val="none"/>
        </w:rPr>
        <w:t>供应商为非残疾人福利性单位的，可不提供此声明。</w:t>
      </w:r>
    </w:p>
    <w:p>
      <w:pPr>
        <w:spacing w:line="578" w:lineRule="exact"/>
        <w:jc w:val="lef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格式2-8</w:t>
      </w:r>
    </w:p>
    <w:p>
      <w:pPr>
        <w:spacing w:line="578" w:lineRule="exact"/>
        <w:ind w:firstLine="480"/>
        <w:jc w:val="center"/>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最终报价表</w:t>
      </w:r>
    </w:p>
    <w:tbl>
      <w:tblPr>
        <w:tblStyle w:val="11"/>
        <w:tblW w:w="8879"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2"/>
        <w:gridCol w:w="67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2092" w:type="dxa"/>
            <w:noWrap w:val="0"/>
            <w:vAlign w:val="center"/>
          </w:tcPr>
          <w:p>
            <w:pPr>
              <w:widowControl/>
              <w:spacing w:line="360" w:lineRule="auto"/>
              <w:jc w:val="center"/>
              <w:rPr>
                <w:rFonts w:hint="eastAsia" w:ascii="宋体" w:hAnsi="宋体" w:eastAsia="宋体" w:cs="宋体"/>
                <w:color w:val="auto"/>
                <w:kern w:val="0"/>
                <w:sz w:val="22"/>
                <w:szCs w:val="28"/>
                <w:highlight w:val="none"/>
                <w:lang w:val="en-US" w:eastAsia="zh-CN"/>
              </w:rPr>
            </w:pPr>
            <w:r>
              <w:rPr>
                <w:rFonts w:hint="eastAsia" w:ascii="仿宋_GB2312" w:hAnsi="仿宋_GB2312" w:eastAsia="仿宋_GB2312" w:cs="仿宋_GB2312"/>
                <w:color w:val="auto"/>
                <w:sz w:val="28"/>
                <w:szCs w:val="28"/>
                <w:highlight w:val="none"/>
                <w:lang w:eastAsia="zh-CN"/>
              </w:rPr>
              <w:t>采购项目编号</w:t>
            </w:r>
          </w:p>
        </w:tc>
        <w:tc>
          <w:tcPr>
            <w:tcW w:w="6787" w:type="dxa"/>
            <w:noWrap w:val="0"/>
            <w:vAlign w:val="center"/>
          </w:tcPr>
          <w:p>
            <w:pPr>
              <w:widowControl/>
              <w:spacing w:line="360" w:lineRule="auto"/>
              <w:jc w:val="center"/>
              <w:rPr>
                <w:rFonts w:hint="eastAsia" w:ascii="宋体" w:hAnsi="宋体" w:eastAsia="宋体" w:cs="宋体"/>
                <w:bCs/>
                <w:color w:val="auto"/>
                <w:kern w:val="0"/>
                <w:sz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trPr>
        <w:tc>
          <w:tcPr>
            <w:tcW w:w="2092" w:type="dxa"/>
            <w:noWrap w:val="0"/>
            <w:vAlign w:val="center"/>
          </w:tcPr>
          <w:p>
            <w:pPr>
              <w:widowControl/>
              <w:spacing w:line="360" w:lineRule="auto"/>
              <w:jc w:val="center"/>
              <w:rPr>
                <w:rFonts w:hint="eastAsia" w:ascii="宋体" w:hAnsi="宋体" w:eastAsia="宋体" w:cs="宋体"/>
                <w:color w:val="auto"/>
                <w:kern w:val="0"/>
                <w:sz w:val="22"/>
                <w:szCs w:val="28"/>
                <w:highlight w:val="none"/>
              </w:rPr>
            </w:pPr>
            <w:r>
              <w:rPr>
                <w:rFonts w:hint="eastAsia" w:ascii="仿宋_GB2312" w:hAnsi="仿宋_GB2312" w:eastAsia="仿宋_GB2312" w:cs="仿宋_GB2312"/>
                <w:color w:val="auto"/>
                <w:sz w:val="28"/>
                <w:szCs w:val="28"/>
                <w:highlight w:val="none"/>
                <w:lang w:val="en-US" w:eastAsia="zh-CN"/>
              </w:rPr>
              <w:t>采购项目名称</w:t>
            </w:r>
          </w:p>
        </w:tc>
        <w:tc>
          <w:tcPr>
            <w:tcW w:w="6787" w:type="dxa"/>
            <w:noWrap w:val="0"/>
            <w:vAlign w:val="center"/>
          </w:tcPr>
          <w:p>
            <w:pPr>
              <w:widowControl/>
              <w:spacing w:line="360" w:lineRule="auto"/>
              <w:jc w:val="center"/>
              <w:rPr>
                <w:rFonts w:hint="eastAsia" w:ascii="宋体" w:hAnsi="宋体" w:eastAsia="宋体" w:cs="宋体"/>
                <w:bCs/>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8" w:hRule="atLeast"/>
        </w:trPr>
        <w:tc>
          <w:tcPr>
            <w:tcW w:w="2092" w:type="dxa"/>
            <w:noWrap w:val="0"/>
            <w:vAlign w:val="center"/>
          </w:tcPr>
          <w:p>
            <w:pPr>
              <w:widowControl/>
              <w:spacing w:line="360" w:lineRule="auto"/>
              <w:jc w:val="center"/>
              <w:rPr>
                <w:rFonts w:hint="eastAsia" w:ascii="宋体" w:hAnsi="宋体" w:eastAsia="宋体" w:cs="宋体"/>
                <w:color w:val="auto"/>
                <w:kern w:val="0"/>
                <w:sz w:val="22"/>
                <w:szCs w:val="28"/>
                <w:highlight w:val="none"/>
              </w:rPr>
            </w:pPr>
            <w:r>
              <w:rPr>
                <w:rFonts w:hint="eastAsia" w:ascii="仿宋_GB2312" w:hAnsi="仿宋_GB2312" w:eastAsia="仿宋_GB2312" w:cs="仿宋_GB2312"/>
                <w:color w:val="auto"/>
                <w:sz w:val="28"/>
                <w:szCs w:val="28"/>
                <w:highlight w:val="none"/>
              </w:rPr>
              <w:t>报价总价</w:t>
            </w:r>
          </w:p>
        </w:tc>
        <w:tc>
          <w:tcPr>
            <w:tcW w:w="6787" w:type="dxa"/>
            <w:noWrap w:val="0"/>
            <w:vAlign w:val="center"/>
          </w:tcPr>
          <w:p>
            <w:pPr>
              <w:widowControl/>
              <w:spacing w:line="360" w:lineRule="auto"/>
              <w:rPr>
                <w:rFonts w:hint="eastAsia" w:ascii="宋体" w:hAnsi="宋体" w:eastAsia="宋体" w:cs="宋体"/>
                <w:color w:val="auto"/>
                <w:kern w:val="0"/>
                <w:sz w:val="24"/>
                <w:highlight w:val="none"/>
                <w:lang w:eastAsia="zh-CN"/>
              </w:rPr>
            </w:pPr>
            <w:r>
              <w:rPr>
                <w:rFonts w:hint="eastAsia" w:ascii="仿宋_GB2312" w:hAnsi="仿宋_GB2312" w:eastAsia="仿宋_GB2312" w:cs="仿宋_GB2312"/>
                <w:color w:val="auto"/>
                <w:sz w:val="28"/>
                <w:szCs w:val="28"/>
                <w:highlight w:val="none"/>
              </w:rPr>
              <w:t>人民币大写：        （人民币小写：       万元）</w:t>
            </w:r>
            <w:r>
              <w:rPr>
                <w:rFonts w:hint="eastAsia" w:ascii="仿宋_GB2312" w:hAnsi="仿宋_GB2312" w:eastAsia="仿宋_GB2312" w:cs="仿宋_GB2312"/>
                <w:color w:val="auto"/>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2092" w:type="dxa"/>
            <w:noWrap w:val="0"/>
            <w:vAlign w:val="center"/>
          </w:tcPr>
          <w:p>
            <w:pPr>
              <w:widowControl/>
              <w:spacing w:line="360" w:lineRule="auto"/>
              <w:jc w:val="center"/>
              <w:rPr>
                <w:rFonts w:hint="default" w:ascii="宋体" w:hAnsi="宋体" w:eastAsia="宋体" w:cs="宋体"/>
                <w:color w:val="auto"/>
                <w:kern w:val="0"/>
                <w:sz w:val="22"/>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备注</w:t>
            </w:r>
          </w:p>
        </w:tc>
        <w:tc>
          <w:tcPr>
            <w:tcW w:w="6787" w:type="dxa"/>
            <w:noWrap w:val="0"/>
            <w:vAlign w:val="center"/>
          </w:tcPr>
          <w:p>
            <w:pPr>
              <w:widowControl/>
              <w:spacing w:line="360" w:lineRule="auto"/>
              <w:rPr>
                <w:rFonts w:hint="eastAsia" w:ascii="宋体" w:hAnsi="宋体" w:eastAsia="宋体" w:cs="宋体"/>
                <w:b/>
                <w:color w:val="auto"/>
                <w:sz w:val="24"/>
                <w:highlight w:val="none"/>
              </w:rPr>
            </w:pPr>
          </w:p>
        </w:tc>
      </w:tr>
    </w:tbl>
    <w:p>
      <w:pPr>
        <w:spacing w:line="578" w:lineRule="exact"/>
        <w:ind w:firstLine="640" w:firstLineChars="200"/>
        <w:jc w:val="left"/>
        <w:rPr>
          <w:rFonts w:ascii="仿宋_GB2312" w:hAnsi="仿宋_GB2312" w:eastAsia="仿宋_GB2312" w:cs="仿宋_GB2312"/>
          <w:color w:val="auto"/>
          <w:highlight w:val="none"/>
        </w:rPr>
      </w:pP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注: 报价应是包括</w:t>
      </w:r>
      <w:r>
        <w:rPr>
          <w:rFonts w:hint="eastAsia" w:ascii="仿宋_GB2312" w:hAnsi="仿宋_GB2312" w:eastAsia="仿宋_GB2312" w:cs="仿宋_GB2312"/>
          <w:color w:val="auto"/>
          <w:highlight w:val="none"/>
          <w:lang w:val="en-US" w:eastAsia="zh-CN"/>
        </w:rPr>
        <w:t>谈判</w:t>
      </w:r>
      <w:r>
        <w:rPr>
          <w:rFonts w:hint="eastAsia" w:ascii="仿宋_GB2312" w:hAnsi="仿宋_GB2312" w:eastAsia="仿宋_GB2312" w:cs="仿宋_GB2312"/>
          <w:color w:val="auto"/>
          <w:highlight w:val="none"/>
        </w:rPr>
        <w:t>文件规定的全部相应内容的报价，因成交供应商报价中遗漏的各种费用均包含在此报价中，成交供应商不得要求另行增加费用。</w:t>
      </w:r>
    </w:p>
    <w:p>
      <w:pPr>
        <w:adjustRightInd w:val="0"/>
        <w:spacing w:line="578" w:lineRule="exact"/>
        <w:ind w:firstLine="800" w:firstLineChars="250"/>
        <w:jc w:val="left"/>
        <w:rPr>
          <w:rFonts w:ascii="仿宋_GB2312" w:hAnsi="仿宋_GB2312" w:eastAsia="仿宋_GB2312" w:cs="仿宋_GB2312"/>
          <w:color w:val="auto"/>
          <w:highlight w:val="none"/>
        </w:rPr>
      </w:pPr>
    </w:p>
    <w:p>
      <w:pPr>
        <w:adjustRightInd w:val="0"/>
        <w:spacing w:line="578" w:lineRule="exact"/>
        <w:ind w:firstLine="800" w:firstLineChars="25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供应商名称：XXX（盖单位公章）</w:t>
      </w:r>
    </w:p>
    <w:p>
      <w:pPr>
        <w:spacing w:line="578" w:lineRule="exact"/>
        <w:ind w:firstLine="822" w:firstLineChars="257"/>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法定代表人或授权代表（签字或盖章）：XXX</w:t>
      </w:r>
    </w:p>
    <w:p>
      <w:pPr>
        <w:spacing w:line="578" w:lineRule="exact"/>
        <w:ind w:firstLine="640" w:firstLineChars="200"/>
        <w:rPr>
          <w:rFonts w:ascii="仿宋_GB2312" w:hAnsi="仿宋_GB2312" w:eastAsia="仿宋_GB2312" w:cs="仿宋_GB2312"/>
          <w:color w:val="auto"/>
          <w:spacing w:val="6"/>
          <w:highlight w:val="none"/>
        </w:rPr>
      </w:pPr>
      <w:r>
        <w:rPr>
          <w:rFonts w:hint="eastAsia" w:ascii="仿宋_GB2312" w:hAnsi="仿宋_GB2312" w:eastAsia="仿宋_GB2312" w:cs="仿宋_GB2312"/>
          <w:color w:val="auto"/>
          <w:highlight w:val="none"/>
        </w:rPr>
        <w:t>日      期：XXX年XXX月XXX日</w:t>
      </w:r>
    </w:p>
    <w:p>
      <w:pPr>
        <w:pStyle w:val="2"/>
        <w:keepNext w:val="0"/>
        <w:keepLines w:val="0"/>
        <w:spacing w:before="0" w:after="0" w:line="578" w:lineRule="exact"/>
        <w:jc w:val="center"/>
        <w:rPr>
          <w:rFonts w:ascii="仿宋_GB2312" w:hAnsi="仿宋_GB2312" w:eastAsia="仿宋_GB2312" w:cs="仿宋_GB2312"/>
          <w:bCs w:val="0"/>
          <w:color w:val="auto"/>
          <w:highlight w:val="none"/>
        </w:rPr>
        <w:sectPr>
          <w:pgSz w:w="11906" w:h="16838"/>
          <w:pgMar w:top="1440" w:right="1800" w:bottom="1440" w:left="1800" w:header="851" w:footer="992" w:gutter="0"/>
          <w:pgNumType w:fmt="decimal"/>
          <w:cols w:space="720" w:num="1"/>
          <w:docGrid w:type="lines" w:linePitch="312" w:charSpace="0"/>
        </w:sectPr>
      </w:pPr>
    </w:p>
    <w:p>
      <w:pPr>
        <w:pStyle w:val="2"/>
        <w:keepNext w:val="0"/>
        <w:keepLines w:val="0"/>
        <w:spacing w:before="0" w:after="0" w:line="578" w:lineRule="exact"/>
        <w:jc w:val="center"/>
        <w:rPr>
          <w:rFonts w:ascii="黑体" w:hAnsi="黑体" w:cs="黑体"/>
          <w:b w:val="0"/>
          <w:color w:val="auto"/>
          <w:highlight w:val="none"/>
        </w:rPr>
      </w:pPr>
      <w:bookmarkStart w:id="70" w:name="_Toc17337"/>
      <w:r>
        <w:rPr>
          <w:rFonts w:hint="eastAsia" w:ascii="黑体" w:hAnsi="黑体" w:cs="黑体"/>
          <w:b w:val="0"/>
          <w:color w:val="auto"/>
          <w:highlight w:val="none"/>
        </w:rPr>
        <w:t>第六章  评审方法</w:t>
      </w:r>
      <w:bookmarkEnd w:id="70"/>
    </w:p>
    <w:p>
      <w:pPr>
        <w:spacing w:line="578" w:lineRule="exact"/>
        <w:rPr>
          <w:rFonts w:ascii="仿宋_GB2312" w:hAnsi="仿宋_GB2312" w:eastAsia="仿宋_GB2312" w:cs="仿宋_GB2312"/>
          <w:color w:val="auto"/>
          <w:highlight w:val="none"/>
        </w:rPr>
      </w:pPr>
    </w:p>
    <w:p>
      <w:pPr>
        <w:spacing w:line="578" w:lineRule="exact"/>
        <w:ind w:firstLine="629" w:firstLineChars="196"/>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1.总则</w:t>
      </w:r>
    </w:p>
    <w:p>
      <w:pPr>
        <w:spacing w:line="578" w:lineRule="exact"/>
        <w:ind w:firstLine="627" w:firstLineChars="196"/>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1.1 参照《中华人民共和国政府采购法》、《中华人民共和国政府采购法实施条例》、《政府采购非招标采购方式管理办法》等法律制度，结合本采购项目特点制定本谈判方法。</w:t>
      </w:r>
    </w:p>
    <w:p>
      <w:pPr>
        <w:spacing w:line="578" w:lineRule="exact"/>
        <w:ind w:firstLine="627" w:firstLineChars="196"/>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1.2 谈判工作由采购</w:t>
      </w:r>
      <w:r>
        <w:rPr>
          <w:rFonts w:hint="eastAsia" w:ascii="仿宋_GB2312" w:hAnsi="仿宋_GB2312" w:eastAsia="仿宋_GB2312" w:cs="仿宋_GB2312"/>
          <w:bCs/>
          <w:color w:val="auto"/>
          <w:highlight w:val="none"/>
          <w:lang w:val="en-US" w:eastAsia="zh-CN"/>
        </w:rPr>
        <w:t>人</w:t>
      </w:r>
      <w:r>
        <w:rPr>
          <w:rFonts w:hint="eastAsia" w:ascii="仿宋_GB2312" w:hAnsi="仿宋_GB2312" w:eastAsia="仿宋_GB2312" w:cs="仿宋_GB2312"/>
          <w:bCs/>
          <w:color w:val="auto"/>
          <w:highlight w:val="none"/>
        </w:rPr>
        <w:t>负责组织，具体谈判由采购</w:t>
      </w:r>
      <w:r>
        <w:rPr>
          <w:rFonts w:hint="eastAsia" w:ascii="仿宋_GB2312" w:hAnsi="仿宋_GB2312" w:eastAsia="仿宋_GB2312" w:cs="仿宋_GB2312"/>
          <w:bCs/>
          <w:color w:val="auto"/>
          <w:highlight w:val="none"/>
          <w:lang w:val="en-US" w:eastAsia="zh-CN"/>
        </w:rPr>
        <w:t>人</w:t>
      </w:r>
      <w:r>
        <w:rPr>
          <w:rFonts w:hint="eastAsia" w:ascii="仿宋_GB2312" w:hAnsi="仿宋_GB2312" w:eastAsia="仿宋_GB2312" w:cs="仿宋_GB2312"/>
          <w:bCs/>
          <w:color w:val="auto"/>
          <w:highlight w:val="none"/>
        </w:rPr>
        <w:t>依法组建的谈判小组负责。谈判小组由采购人代表和有关技术、经济、法律等方面的专家组成。</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1.3 谈判工作应遵循公平、公正、科学及择优的原则，并以相同的谈判程序和标准对待所有的供应商。</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1.4 谈判小组按照谈判文件规定的谈判方法和标准进行谈判，并独立履行下列职责：</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（一）熟悉和理解谈判文件，确定谈判文件内容是否违反国家有关强制性规定或者谈判文件存在歧义、重大缺陷；</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（二）审查供应商响应文件是否满足谈判文件要求，并作出公正评价；</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（三）根据需要要求供应商对谈判文件有关事项作出澄清、说明或者纠正；</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（四）推荐成交供应商，或者受采购人委托确定成交供应商；</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（五）起草评审报告并进行签署；</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（六）向采购人报告非法干预评审工作的行为；</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（七）法律、法规和规章规定的其他职责。</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1.5 （实质性要求）谈判过程独立、保密。供应商非法干预谈判过程的，其响应文件作为无效处理。</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1.6 谈判小组评价响应文件，除谈判小组要求其澄清、说明或者纠正而提供的资料外，仅依据响应文件本身的内容，不寻求供应商提供其他外部证据。</w:t>
      </w:r>
    </w:p>
    <w:p>
      <w:pPr>
        <w:spacing w:line="578" w:lineRule="exact"/>
        <w:ind w:firstLine="629" w:firstLineChars="196"/>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2.评审程序</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2.1熟悉和理解谈判文件和停止评审。</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2.1.1 谈判小组正式评审前，应当对谈判文件进行熟悉和理解，内容主要包括谈判文件中供应商资格条件要求、采购项目技术、服务和商务要求、评审方法和标准、政府采购政策要求以及采购合同主要条款等。</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2.1.2 本谈判文件有下列情形之一的，谈判小组应当停止评审：</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（1）谈判文件的规定存在歧义、重大缺陷的；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（2）谈判文件明显以不合理条件对供应商实行差别待遇或者歧视待遇的；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（3）采购项目属于国家规定的优先、强制采购范围，但是谈判文件未依法体现优先、强制采购相关规定的；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w:t>
      </w:r>
      <w:r>
        <w:rPr>
          <w:rFonts w:ascii="仿宋_GB2312" w:hAnsi="仿宋_GB2312" w:eastAsia="仿宋_GB2312" w:cs="仿宋_GB2312"/>
          <w:color w:val="auto"/>
          <w:highlight w:val="none"/>
        </w:rPr>
        <w:t>4</w:t>
      </w:r>
      <w:r>
        <w:rPr>
          <w:rFonts w:hint="eastAsia" w:ascii="仿宋_GB2312" w:hAnsi="仿宋_GB2312" w:eastAsia="仿宋_GB2312" w:cs="仿宋_GB2312"/>
          <w:color w:val="auto"/>
          <w:highlight w:val="none"/>
        </w:rPr>
        <w:t>）谈判文件载明的成交原则不合法的；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w:t>
      </w:r>
      <w:r>
        <w:rPr>
          <w:rFonts w:ascii="仿宋_GB2312" w:hAnsi="仿宋_GB2312" w:eastAsia="仿宋_GB2312" w:cs="仿宋_GB2312"/>
          <w:color w:val="auto"/>
          <w:highlight w:val="none"/>
        </w:rPr>
        <w:t>5</w:t>
      </w:r>
      <w:r>
        <w:rPr>
          <w:rFonts w:hint="eastAsia" w:ascii="仿宋_GB2312" w:hAnsi="仿宋_GB2312" w:eastAsia="仿宋_GB2312" w:cs="仿宋_GB2312"/>
          <w:color w:val="auto"/>
          <w:highlight w:val="none"/>
        </w:rPr>
        <w:t>）谈判文件有违反国家其他有关强制性规定的情形。</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2.1.3 出现本条2.1.2规定应当停止评审情形的，谈判小组应当向采购人书面说明情况。除本条规定的情形外，谈判小组不得以任何方式和理由停止评审。</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2.2 资格性审查。</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2.2.1本项目需要谈判小组进行资格性检查。</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2.2.2谈判小组应依据法律法规和谈判文件的规定，对响应文件是否按照规定要求提供资格性证明材料、是否属于禁止参加谈判的供应商等进行审查，以确定供应商是否具备谈判资格。</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2.2.3资格性审查结束后，谈判小组应当出具资格性审查报告，没有通过资格审查的供应商，谈判小组应当在资格审查报告中说明原因。</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2.2.4谈判小组宣布未通过资格性审查的供应商名单时，应当告知供应商未通过审查的原因。</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2.3通过资格性审查的供应商不足3家的，终止本次采购活动，并发布终止采购活动公告。</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2.4 谈判</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2.4.1评审小组所有成员集中与单一供应商分别进行一轮或多轮谈判，并给予所有参加谈判的供应商平等的谈判机会。谈判顺序以现场抽签的方式确定，谈判过程中，评审小组可以根据谈判情况调整谈判轮次。</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2.4.2每轮谈判开始前，评审小组应根据竞争性谈判文件的规定，并结合各供应商的响应文件拟定谈判内容。</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2.4.3在谈判过程中，评审小组可以根据竞争性谈判文件和谈判情况实质性变动竞争性谈判文件的技术、服务要求以及合同草案条款，但不得变动竞争性谈判文件中的其他内容。实质性变动的内容，须经采购人代表书面确认。</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2.4.4对竞争性谈判文件作出的实质性变动是竞争性谈判文件的有效组成部分，评审小组应当及时以书面形式同时通知所有参加谈判的供应商。</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2.4.5谈判过程中，竞争性谈判文件变动的，供应商应当按照竞争性谈判文件的变动情况和评审小组的要求重新提交响应文件，并由其法定代表人/单位负责人/本人或其授权代表签字（注：供应商为法人的，应当由其法定代表人或者授权代表签字确认；供应商为其他组织的，应当由其单位负责人或者授权代表签字确认；供应商为自然人的，应当由其本人或者授权代表签字确认）或者加盖公章，谈判过程中，供应商根据谈判情况自行决定变更其响应文件的（注：仅针对竞争性谈判文件的技术、服务要求以及合同草案条款，供应商可以自行决定变更其响应文件），评审小组不得拒绝，并应当给予供应商必要的时间，但是供应商变更其响应文件，应当以有利于满足竞争性谈判文件要求为原则，不得变更为不利于满足竞争性谈判文件规定，否则，其响应文件作为无效处理。</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2.4.6谈判过程中，评审小组对响应文件的有效性、完整性和响应程度进行审查，审查中发现供应商响应文件属于下列情况之一的，应按照无效响应文件处理：</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（1）响应文件正副本数量不足的；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（2）响应文件组成明显不符合竞争性谈判文件的规定要求，影响评审委员会评判的；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（3）响应文件的语言、计量单位、知识产权、响应有效期等不符合竞争性谈判文件的规定，影响评审小组评判的；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（4）经最终谈判后，供应商的响应文件仍不能完全响应竞争性谈判文件的实质性要求的；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（5）未载明或者载明的采购项目履约时间、方式、数量及其他政府采购合同实质性内容与本竞争性谈判文件要求不一致，且采购单位无法接受的。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（6）属于竞争性谈判文件中无效响应情形的。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但评审小组对响应文件签署、盖章等进行审查过程中，有下列情形的，评审小组应当评定为不影响整个响应文件有效性和采购活动公平竞争，并通过响应文件的有效性审查：</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（1）响应文件存在个别地方（总数不能超过2个）没有法定代表人/单位负责人签字，但有法定代表人/单位负责人的私人印章或者有效授权代理人签字的；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（2）响应文件除竞争性谈判文件明确要求加盖单位(法人)公章的以外，其他地方以相关专用章加盖的；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（3）以骑缝章的形式代替响应文件内容逐页盖章的（但是骑缝章模糊不清，印章名称无法辨认的除外）。</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谈判小组对所有响应文件的有效性、完整性和响应程度进行审查后，向采购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出具响应性审查报告。没有通过有效性、完整性和响应程度审查的供应商，谈判小组应在响应性审查报告中说明原因。</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2.4.7谈判过程中，谈判的任何一方不得透露与谈判有关的其他供应商的技术资料、价格和其他信息。</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2.4.8谈判过程中，评审小组发现或者知晓供应商存在违法、违纪行为的，谈判小组应当将该供应商响应文件作无效处理，不允许其提交最后报价。</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2.4.9谈判完成后，评审小组应出具谈判情况记录表，谈判情况记录表需包含谈判内容、谈判意见、实质性变动内容等。   </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2.5最后报价。</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2.5.1谈判文件能够详细列明采购标的的技术、服务要求的，谈判结束后，谈判小组应当要求所有实质性响应的供应商在规定时间内提交最后报价，提交最后报价的供应商不得少于3家。或谈判文件不能详细列明采购标的的技术、服务要求，需经谈判由供应商提供最终设计方案或解决方案的，谈判结束后，谈判小组应当按照少数服从多数的原则投票推荐3家以上供应商的设计方案或者解决方案，并要求其在规定时间内提交最后报价。</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2.5.2谈判结束后，谈判小组应当要求所有实质性响应的供应商在规定时间内提交最后报价。两轮（若有）以上报价的，供应商在未提高响应文件中承诺的产品及其服务质量的情况下，其最后报价不得高于对该项目之前的报价，否则，谈判小组应当对其响应文件按无效处理，并书面告知供应商，说明理由。</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2.5.3供应商最后报价应当由法定代表人/主要负责人/本人或其授权代表签字确认或加盖公章。最后报价是供应商响应文件的有效组成部分。</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2.5.4最后报价中的算术错误将按以下方法修正：响应文件的大写金额和小写金额不一致的，以大写金额为准；总价金额与按单价汇总金额不一致的，以单价金额计算结果为准；单价金额小数点有明显错位的，应以总价为准，并修改单价。如果小写、大写金额和单价、总价金额出现明显文字错误，应当按照澄清、说明或者更正程序先纠正错误后，再行修正，不得不经过澄清、说明或者更正，直接将供应商响应文件作为无效处理。对不同文字文本响应文件的解释发生异议的，以中文文本为准。</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2.6 谈判小组复核。供应商最后报价结束后，谈判小组应当进行评审复核，对拟推荐为成交候选供应商的、报价最低的、供应商资格审查未通过的、供应商响应文件作无效处理的重点复核。</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2.7推荐成交候选供应商。谈判小组复核后，应当按照供应商的报价由低到高顺序推荐3家以上成交候选供应商，并编写谈判报告。供应商报价相同的，成交候选供应商并列，由采购人自主采取公平择优的方式选择成交供应商。</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2.8采购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现场复核评审结果。</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2.8.1推荐成交候选供应商后，谈判小组拟出具谈判报告前，采购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应当组织2名以上的本单位工作人员，在采购现场监督人员的监督之下，依据有关的法律制度和谈判文件对评审结果进行复核，</w:t>
      </w:r>
      <w:r>
        <w:rPr>
          <w:rFonts w:hint="eastAsia" w:ascii="仿宋_GB2312" w:hAnsi="仿宋_GB2312" w:eastAsia="仿宋_GB2312" w:cs="仿宋_GB2312"/>
          <w:color w:val="auto"/>
          <w:highlight w:val="none"/>
          <w:lang w:val="en-US" w:eastAsia="zh-CN"/>
        </w:rPr>
        <w:t>并对复核结果签字确认，</w:t>
      </w:r>
      <w:r>
        <w:rPr>
          <w:rFonts w:hint="eastAsia" w:ascii="仿宋_GB2312" w:hAnsi="仿宋_GB2312" w:eastAsia="仿宋_GB2312" w:cs="仿宋_GB2312"/>
          <w:color w:val="auto"/>
          <w:highlight w:val="none"/>
        </w:rPr>
        <w:t>存在资格性审查认定错误的，采购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应当根据情况书面建议谈判小组现场修改评审结果。由谈判小组自主决定是否采纳采购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的书面建议，并承担独立评审责任。谈判小组采纳采购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书面建议的，应当按照规定现场修改评审结果或者重新评审，并在谈判报告中详细记载有关事宜；不采纳采购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书面建议的，应当书面说明理由。采购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书面建议未被谈判小组采纳的，应当接照规定程序要求继续组织实施采购活动，不得擅自中止采购活动。</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复核过程中，谈判小组成员不得离开评审现场。</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2.8.2有下列情形之一的，不得现场修改评审结果：</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（1）谈判小组已经出具谈判报告并且离开评审现场的；</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现场复核时，复核工作人员数量不足的；</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  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现场复核时，没有采购监督人员现场监督的；</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现场复核内容超出规定范围的；</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未提供书面建议的。</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2.9编写谈判报告。谈判小组推荐成交候选供应商后，应向采购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出具谈判报告。谈判报告应当包括以下主要内容：</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（1）邀请供应商参加采购活动的具体方式和相关情况，以及参加采购活动的供应商名单；</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（2）评审日期和地点，谈判小组、谈判小组成员名单；</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（3）评审情况记录和说明，包括对供应商的资格审查情况、供应商响应文件审查情况、谈判情况、报价情况等；</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（4）推荐的成交候选人的名单及理由。</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谈判报告应当由谈判小组全体人员签字认可。谈判小组成员对谈判报告有异议的，谈判小组按照少数服从多数的原则推荐成交候选供应商，采购程序继续进行。对谈判报告有异议的谈判小组成员，应当在报告上签署不同意见并说明理由，由谈判小组书面记录相关情况。谈判小组成员拒绝在报告上签字又不书面说明其不同意见和理由的，视为同意谈判报告。</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2.10谈判异议处理规则。在谈判过程中，谈判小组成员对响应文件是否符合谈判文件规定存在争议的，应当以少数服从多数的原则处理，但不违背谈判文件规定。有不同意见的谈判小组成员认为认定过程和结果不符合法律法规或者谈判文件规定的，应当在谈判报告中予以反映。</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2.11供应商澄清、说明</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2.11.1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2.11.2谈判小组要求供应商澄清、说明或者更正响应文件应当以书面形式作出。供应商的澄清、说明或者更正应当由法定代表人/主要负责人/本人或其授权代表签字或者加盖公章。</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2.12终止谈判采购活动。</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出现下列情形之一的，采购人应当终止竞争性谈判采购活动，发布项目终止公告并说明原因，重新开展采购活动：</w:t>
      </w:r>
    </w:p>
    <w:p>
      <w:pPr>
        <w:spacing w:line="578" w:lineRule="exact"/>
        <w:ind w:firstLine="480" w:firstLineChars="15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（1）因情况变化，不再符合规定的竞争性谈判采购方式适用情形的；</w:t>
      </w:r>
    </w:p>
    <w:p>
      <w:pPr>
        <w:spacing w:line="578" w:lineRule="exact"/>
        <w:ind w:firstLine="480" w:firstLineChars="15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（2）出现影响采购公正的违法、违规行为的；</w:t>
      </w:r>
    </w:p>
    <w:p>
      <w:pPr>
        <w:spacing w:line="578" w:lineRule="exact"/>
        <w:ind w:firstLine="480" w:firstLineChars="15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（3）在采购过程中符合要求的供应商或者报价未超过采购预算的供应商不足3家的。</w:t>
      </w:r>
    </w:p>
    <w:p>
      <w:pPr>
        <w:tabs>
          <w:tab w:val="left" w:pos="851"/>
        </w:tabs>
        <w:spacing w:line="578" w:lineRule="exact"/>
        <w:ind w:firstLine="642" w:firstLineChars="200"/>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3.谈判纪律及注意事项</w:t>
      </w:r>
    </w:p>
    <w:p>
      <w:pPr>
        <w:tabs>
          <w:tab w:val="left" w:pos="851"/>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3.1谈判小组内部讨论的情况和意见必须保密，任何人不得以任何形式透露给供应商或与供应商有关的单位或个人。</w:t>
      </w:r>
    </w:p>
    <w:p>
      <w:pPr>
        <w:tabs>
          <w:tab w:val="left" w:pos="851"/>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3.2在谈判过程中，供应商不得以任何形式对谈判小组成员进行旨在影响谈判结果的私下接触，否则将取消其参与谈判的资格。</w:t>
      </w:r>
    </w:p>
    <w:p>
      <w:pPr>
        <w:tabs>
          <w:tab w:val="left" w:pos="851"/>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3.3对各供应商的商业秘密，谈判小组成员应予以保密，不得泄露给其他供应商。</w:t>
      </w:r>
    </w:p>
    <w:p>
      <w:pPr>
        <w:tabs>
          <w:tab w:val="left" w:pos="851"/>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3.4谈判小组独立评判，推荐成交候选人，并写出书面报告。</w:t>
      </w:r>
    </w:p>
    <w:p>
      <w:pPr>
        <w:tabs>
          <w:tab w:val="left" w:pos="851"/>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3.5谈判小组可根据需要对供应商进行实地考察。</w:t>
      </w:r>
    </w:p>
    <w:p>
      <w:pPr>
        <w:spacing w:line="578" w:lineRule="exact"/>
        <w:ind w:firstLine="629" w:firstLineChars="196"/>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4.确定成交供应商</w:t>
      </w:r>
    </w:p>
    <w:p>
      <w:pPr>
        <w:adjustRightInd w:val="0"/>
        <w:snapToGrid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4.1 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应当在评审结束后2个工作日内</w:t>
      </w:r>
      <w:r>
        <w:rPr>
          <w:rFonts w:hint="eastAsia" w:ascii="仿宋_GB2312" w:hAnsi="仿宋_GB2312" w:eastAsia="仿宋_GB2312" w:cs="仿宋_GB2312"/>
          <w:color w:val="auto"/>
          <w:highlight w:val="none"/>
          <w:lang w:val="en-US" w:eastAsia="zh-CN"/>
        </w:rPr>
        <w:t>对</w:t>
      </w:r>
      <w:r>
        <w:rPr>
          <w:rFonts w:hint="eastAsia" w:ascii="仿宋_GB2312" w:hAnsi="仿宋_GB2312" w:eastAsia="仿宋_GB2312" w:cs="仿宋_GB2312"/>
          <w:color w:val="auto"/>
          <w:highlight w:val="none"/>
        </w:rPr>
        <w:t>评审报告</w:t>
      </w:r>
      <w:r>
        <w:rPr>
          <w:rFonts w:hint="eastAsia" w:ascii="仿宋_GB2312" w:hAnsi="仿宋_GB2312" w:eastAsia="仿宋_GB2312" w:cs="仿宋_GB2312"/>
          <w:color w:val="auto"/>
          <w:highlight w:val="none"/>
          <w:lang w:val="en-US" w:eastAsia="zh-CN"/>
        </w:rPr>
        <w:t>予以</w:t>
      </w:r>
      <w:r>
        <w:rPr>
          <w:rFonts w:hint="eastAsia" w:ascii="仿宋_GB2312" w:hAnsi="仿宋_GB2312" w:eastAsia="仿宋_GB2312" w:cs="仿宋_GB2312"/>
          <w:color w:val="auto"/>
          <w:highlight w:val="none"/>
        </w:rPr>
        <w:t>确认；</w:t>
      </w:r>
      <w:bookmarkStart w:id="71" w:name="_Toc209847066"/>
      <w:bookmarkStart w:id="72" w:name="_Toc430773925"/>
      <w:bookmarkStart w:id="73" w:name="_Toc101174147"/>
      <w:bookmarkStart w:id="74" w:name="_Toc101250642"/>
      <w:bookmarkStart w:id="75" w:name="_Toc101338360"/>
    </w:p>
    <w:p>
      <w:pPr>
        <w:adjustRightInd w:val="0"/>
        <w:snapToGrid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4.2 采购人应当在收到评审报告后5个工作日内，从评审报告提出的成交候选人中，根据质量和服务均能满足</w:t>
      </w:r>
      <w:r>
        <w:rPr>
          <w:rFonts w:hint="eastAsia" w:ascii="仿宋_GB2312" w:hAnsi="仿宋_GB2312" w:eastAsia="仿宋_GB2312" w:cs="仿宋_GB2312"/>
          <w:bCs/>
          <w:color w:val="auto"/>
          <w:highlight w:val="none"/>
        </w:rPr>
        <w:t>谈判</w:t>
      </w:r>
      <w:r>
        <w:rPr>
          <w:rFonts w:hint="eastAsia" w:ascii="仿宋_GB2312" w:hAnsi="仿宋_GB2312" w:eastAsia="仿宋_GB2312" w:cs="仿宋_GB2312"/>
          <w:color w:val="auto"/>
          <w:highlight w:val="none"/>
        </w:rPr>
        <w:t>文件实质性响应要求且最后报价最低的原则确定成交供应商。</w:t>
      </w:r>
    </w:p>
    <w:bookmarkEnd w:id="71"/>
    <w:bookmarkEnd w:id="72"/>
    <w:bookmarkEnd w:id="73"/>
    <w:bookmarkEnd w:id="74"/>
    <w:bookmarkEnd w:id="75"/>
    <w:p>
      <w:pPr>
        <w:adjustRightInd w:val="0"/>
        <w:snapToGrid w:val="0"/>
        <w:spacing w:line="578" w:lineRule="exact"/>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5.成交通知书</w:t>
      </w:r>
    </w:p>
    <w:p>
      <w:pPr>
        <w:adjustRightInd w:val="0"/>
        <w:snapToGrid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5.1 成交通知书为签订采购合同的依据之一，是合同的有效组成部分。</w:t>
      </w:r>
    </w:p>
    <w:p>
      <w:pPr>
        <w:adjustRightInd w:val="0"/>
        <w:snapToGrid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5.2 采购人按符合采购需求的合格供应商确定成交供应商，确定成交供应商后2个工作日内，采购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在“</w:t>
      </w:r>
      <w:r>
        <w:rPr>
          <w:rFonts w:hint="eastAsia" w:ascii="仿宋_GB2312" w:hAnsi="仿宋_GB2312" w:eastAsia="仿宋_GB2312" w:cs="仿宋_GB2312"/>
          <w:bCs/>
          <w:color w:val="auto"/>
          <w:highlight w:val="none"/>
          <w:lang w:val="en-US" w:eastAsia="zh-CN"/>
        </w:rPr>
        <w:t>达州市投资有限公司官网</w:t>
      </w:r>
      <w:r>
        <w:rPr>
          <w:rFonts w:hint="eastAsia" w:ascii="仿宋_GB2312" w:hAnsi="仿宋_GB2312" w:eastAsia="仿宋_GB2312" w:cs="仿宋_GB2312"/>
          <w:color w:val="auto"/>
          <w:highlight w:val="none"/>
        </w:rPr>
        <w:t>”上公示成交结果，由采购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按照相关法律法规向成交供应商发出成交通知书。</w:t>
      </w:r>
    </w:p>
    <w:p>
      <w:pPr>
        <w:adjustRightInd w:val="0"/>
        <w:snapToGrid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5.3 成交通知书将作为签订合同的依据。成交通知书对采购人和成交供应商均具有法律效力。成交通知书发出后，采购人改变成交结果或成交供应商无正当理由放弃成交项目的，应当依法承担相关责任。</w:t>
      </w:r>
    </w:p>
    <w:p>
      <w:pPr>
        <w:adjustRightInd w:val="0"/>
        <w:snapToGrid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5.4 采购人不对成交或未成交原因作出解释，也不退还响应文件。</w:t>
      </w:r>
    </w:p>
    <w:p>
      <w:pPr>
        <w:tabs>
          <w:tab w:val="left" w:pos="7665"/>
        </w:tabs>
        <w:spacing w:line="578" w:lineRule="exact"/>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6.谈判小组在采购活动中承担以下义务：</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（一）遵守评审工作纪律；</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（二）按照客观、公正、审慎的原则，根据谈判文件规定的评审程序、评审方法和评审标准进行独立评审；</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（三）不得泄露评审文件、评审情况和在评审过程中获悉的商业秘密；</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（四）及时向采购人报告评审过程中发现的供应商行贿、提供虚假材料或者串通等违法行为；</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（五）发现谈判文件内容违反国家有关强制性规定或者谈判文件存在歧义、重大缺陷导致评审工作无法进行时，停止评审并向采购人书面说明情况；</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（六）法律、法规和规章规定的其他义务。</w:t>
      </w:r>
    </w:p>
    <w:p>
      <w:pPr>
        <w:tabs>
          <w:tab w:val="left" w:pos="7665"/>
        </w:tabs>
        <w:spacing w:line="578" w:lineRule="exact"/>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7.评审专家在采购活动中应当遵守以下工作纪律：</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（一）不得参加与自己有《中华人民共和国政府采购法实施条例》第九条规定的利害关系的采购项目的评标活动。发现参加了与自己有利害关系的评审活动，须主动提出回避，退出评审；</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（二）评审前，应当将通讯工具或者相关电子设备交由采购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统一保管；</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（三）评审过程中，不得与外界联系，因发生不可预见情况，确实需要与外界联系的，应当在监督人员监督之下办理；</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四）评审过程中，不得发表影响评审公正的倾向性、歧视性言论，不得征询或者接受采购人的倾向性意见，不得明示或暗示供应商在澄清时表达与其响应文件原义不同的意见，不得以谈判文件没有规定的评审方法和标准作为评审的依据，不得修改或者细化评审程序、评审方法、评审因素和评审标准，不得违规撰写评审意见，不得拒绝对自己的评审意见签字确认；</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（五）在评审过程中和评审结束后，不得记录、复制或带走任何评审资料，不得向外界透露评审内容；</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（六）评审现场服从采购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工作人员的管理，接受现场监督人员的合法监督；</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（七）遵守有关廉洁自律规定，不得私下接触供应商，不得收受供应商及有关业务单位和个人的财物或好处，不得接受采购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的请托。</w:t>
      </w:r>
    </w:p>
    <w:p>
      <w:pPr>
        <w:tabs>
          <w:tab w:val="left" w:pos="7665"/>
        </w:tabs>
        <w:spacing w:line="578" w:lineRule="exact"/>
        <w:jc w:val="center"/>
        <w:outlineLvl w:val="0"/>
        <w:rPr>
          <w:rFonts w:ascii="仿宋_GB2312" w:hAnsi="仿宋_GB2312" w:eastAsia="仿宋_GB2312" w:cs="仿宋_GB2312"/>
          <w:b/>
          <w:color w:val="auto"/>
          <w:highlight w:val="none"/>
        </w:rPr>
        <w:sectPr>
          <w:pgSz w:w="11906" w:h="16838"/>
          <w:pgMar w:top="1440" w:right="1800" w:bottom="1440" w:left="1800" w:header="851" w:footer="992" w:gutter="0"/>
          <w:pgNumType w:fmt="decimal"/>
          <w:cols w:space="720" w:num="1"/>
          <w:docGrid w:type="lines" w:linePitch="312" w:charSpace="0"/>
        </w:sectPr>
      </w:pPr>
    </w:p>
    <w:p>
      <w:pPr>
        <w:tabs>
          <w:tab w:val="left" w:pos="7665"/>
        </w:tabs>
        <w:spacing w:line="578" w:lineRule="exact"/>
        <w:jc w:val="center"/>
        <w:outlineLvl w:val="0"/>
        <w:rPr>
          <w:rFonts w:ascii="黑体" w:hAnsi="黑体" w:eastAsia="黑体" w:cs="黑体"/>
          <w:bCs/>
          <w:color w:val="auto"/>
          <w:highlight w:val="none"/>
        </w:rPr>
      </w:pPr>
      <w:bookmarkStart w:id="76" w:name="_Toc2042"/>
      <w:r>
        <w:rPr>
          <w:rFonts w:hint="eastAsia" w:ascii="黑体" w:hAnsi="黑体" w:eastAsia="黑体" w:cs="黑体"/>
          <w:bCs/>
          <w:color w:val="auto"/>
          <w:highlight w:val="none"/>
        </w:rPr>
        <w:t>第七章  合同（样本）</w:t>
      </w:r>
      <w:bookmarkEnd w:id="76"/>
    </w:p>
    <w:p>
      <w:pPr>
        <w:tabs>
          <w:tab w:val="left" w:pos="7665"/>
        </w:tabs>
        <w:spacing w:line="578" w:lineRule="exact"/>
        <w:jc w:val="center"/>
        <w:rPr>
          <w:rFonts w:ascii="仿宋_GB2312" w:hAnsi="仿宋_GB2312" w:eastAsia="仿宋_GB2312" w:cs="仿宋_GB2312"/>
          <w:b/>
          <w:color w:val="auto"/>
          <w:highlight w:val="none"/>
        </w:rPr>
      </w:pPr>
    </w:p>
    <w:p>
      <w:pPr>
        <w:pStyle w:val="17"/>
        <w:spacing w:line="578" w:lineRule="exact"/>
        <w:ind w:firstLine="64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合同编号：XXX                                         </w:t>
      </w:r>
    </w:p>
    <w:p>
      <w:pPr>
        <w:pStyle w:val="17"/>
        <w:spacing w:line="578" w:lineRule="exact"/>
        <w:ind w:firstLine="64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签订地点：XXX                                         </w:t>
      </w:r>
    </w:p>
    <w:p>
      <w:pPr>
        <w:pStyle w:val="17"/>
        <w:spacing w:line="578" w:lineRule="exact"/>
        <w:ind w:firstLine="64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签订时间：XXX年XXX月XXX日                                         </w:t>
      </w:r>
    </w:p>
    <w:p>
      <w:pPr>
        <w:pStyle w:val="17"/>
        <w:spacing w:line="578" w:lineRule="exact"/>
        <w:ind w:firstLine="64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采购人（甲方）：XXX                                          </w:t>
      </w:r>
    </w:p>
    <w:p>
      <w:pPr>
        <w:pStyle w:val="17"/>
        <w:spacing w:line="578" w:lineRule="exact"/>
        <w:ind w:firstLine="64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供应商（乙方）：XXX                                          </w:t>
      </w:r>
    </w:p>
    <w:p>
      <w:pPr>
        <w:pStyle w:val="17"/>
        <w:spacing w:line="578" w:lineRule="exact"/>
        <w:ind w:firstLine="64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根据《中华人民共和国民法典》及xxxxxxxxx项目（项目编号：xxxxxxxxxxx）的《谈判文件》、乙方的《响应文件》及《成交通知书》，甲、乙双方同意签订本合同。详细技术说明及其他有关合同项目的特定信息由合同附件予以说明，合同附件及本项目的谈判文件、响应文件、《成交通知书》等均为本合同不可分割的部分。双方同意共同遵守如下条款：</w:t>
      </w:r>
    </w:p>
    <w:p>
      <w:pPr>
        <w:wordWrap w:val="0"/>
        <w:spacing w:line="578" w:lineRule="exact"/>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第一条    项目基本情况</w:t>
      </w:r>
    </w:p>
    <w:p>
      <w:pPr>
        <w:wordWrap w:val="0"/>
        <w:spacing w:line="578" w:lineRule="exact"/>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第二条     合同期限：以合同约定为准</w:t>
      </w:r>
      <w:r>
        <w:rPr>
          <w:rFonts w:hint="eastAsia" w:ascii="仿宋_GB2312" w:hAnsi="仿宋_GB2312" w:eastAsia="仿宋_GB2312" w:cs="仿宋_GB2312"/>
          <w:color w:val="auto"/>
          <w:highlight w:val="none"/>
        </w:rPr>
        <w:t>。</w:t>
      </w:r>
    </w:p>
    <w:p>
      <w:pPr>
        <w:wordWrap w:val="0"/>
        <w:spacing w:line="578" w:lineRule="exact"/>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第三条    服务内容与质量标准</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1、XXX:</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2、XXX;</w:t>
      </w:r>
    </w:p>
    <w:p>
      <w:pPr>
        <w:wordWrap w:val="0"/>
        <w:spacing w:line="578" w:lineRule="exact"/>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第四条    服务费用及支付方式 </w:t>
      </w:r>
    </w:p>
    <w:p>
      <w:pPr>
        <w:wordWrap w:val="0"/>
        <w:spacing w:line="578" w:lineRule="exact"/>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(一)本项目服务费用由以下组成:</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1、XX万元:</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2、XX万元:</w:t>
      </w:r>
    </w:p>
    <w:p>
      <w:pPr>
        <w:spacing w:line="578" w:lineRule="exact"/>
        <w:ind w:firstLine="642" w:firstLineChars="200"/>
        <w:rPr>
          <w:rFonts w:ascii="仿宋_GB2312" w:hAnsi="仿宋_GB2312" w:eastAsia="仿宋_GB2312" w:cs="仿宋_GB2312"/>
          <w:color w:val="auto"/>
          <w:highlight w:val="none"/>
        </w:rPr>
      </w:pPr>
      <w:r>
        <w:rPr>
          <w:rFonts w:hint="eastAsia" w:ascii="仿宋_GB2312" w:hAnsi="仿宋_GB2312" w:eastAsia="仿宋_GB2312" w:cs="仿宋_GB2312"/>
          <w:b/>
          <w:color w:val="auto"/>
          <w:highlight w:val="none"/>
        </w:rPr>
        <w:t>（二)服务费支付方式:</w:t>
      </w:r>
      <w:r>
        <w:rPr>
          <w:rFonts w:hint="eastAsia" w:ascii="仿宋_GB2312" w:hAnsi="仿宋_GB2312" w:eastAsia="仿宋_GB2312" w:cs="仿宋_GB2312"/>
          <w:color w:val="auto"/>
          <w:highlight w:val="none"/>
        </w:rPr>
        <w:t xml:space="preserve"> </w:t>
      </w:r>
    </w:p>
    <w:p>
      <w:pPr>
        <w:wordWrap w:val="0"/>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（1）xxxxxxxxxxxxxxxxxxxxxxxxxx。</w:t>
      </w:r>
    </w:p>
    <w:p>
      <w:pPr>
        <w:wordWrap w:val="0"/>
        <w:spacing w:line="578" w:lineRule="exact"/>
        <w:ind w:firstLine="629" w:firstLineChars="196"/>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第五条  知识产权</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乙方应保证所提供的服务或其任何一部分均不会侵犯任何第三方的专利权、商标权或著作权。</w:t>
      </w:r>
    </w:p>
    <w:p>
      <w:pPr>
        <w:wordWrap w:val="0"/>
        <w:spacing w:line="578" w:lineRule="exact"/>
        <w:ind w:firstLine="629" w:firstLineChars="196"/>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第六条  无产权瑕疵条款</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乙方保证所提供的服务的所有权完全属于乙方且无任何抵押、查封等产权瑕疵。如有产权瑕疵的，视为乙方违约。乙方应负担由此而产生的一切损失。</w:t>
      </w:r>
    </w:p>
    <w:p>
      <w:pPr>
        <w:wordWrap w:val="0"/>
        <w:spacing w:line="578" w:lineRule="exact"/>
        <w:ind w:firstLine="629" w:firstLineChars="196"/>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第七条  甲方的权利和义务</w:t>
      </w:r>
    </w:p>
    <w:p>
      <w:pPr>
        <w:wordWrap w:val="0"/>
        <w:spacing w:line="578" w:lineRule="exact"/>
        <w:ind w:left="320" w:leftChars="100" w:firstLine="160" w:firstLineChars="5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1、甲方有权对合同规定范围内乙方的服务行为进行监督和检查,拥有监管权。有权定期核对乙方提供服务所配备的人员数量。对甲方认为不合理的部分有权下达整改通知书，并要求乙方限期整改。</w:t>
      </w:r>
    </w:p>
    <w:p>
      <w:pPr>
        <w:wordWrap w:val="0"/>
        <w:spacing w:line="578" w:lineRule="exact"/>
        <w:ind w:left="320" w:leftChars="100" w:firstLine="160" w:firstLineChars="5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2、甲方有权依据双方签订的考评办法对乙方提供的服务进行定期考评。当考评结果未达到标准时，有权依据考评办法约定的数额扣除履约保证金。</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3、负责检查监督乙方管理工作的实施及制度的执行情况。</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4、根据本合同规定，按时向乙方支付应付服务费用。</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5、国家法律、法规所规定由甲方承担的其它责任。</w:t>
      </w:r>
    </w:p>
    <w:p>
      <w:pPr>
        <w:wordWrap w:val="0"/>
        <w:spacing w:line="578" w:lineRule="exact"/>
        <w:ind w:firstLine="629" w:firstLineChars="196"/>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第八条  乙方的权利和义务</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1、对本合同规定的委托服务范围内的项目享有管理权及服务义务。</w:t>
      </w:r>
    </w:p>
    <w:p>
      <w:pPr>
        <w:wordWrap w:val="0"/>
        <w:spacing w:line="578" w:lineRule="exact"/>
        <w:ind w:left="320" w:leftChars="100" w:firstLine="320" w:firstLineChars="1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2、根据本合同的规定向甲方收取相关服务费用，并有权在本项目管理范围内管理及合理使用。</w:t>
      </w:r>
    </w:p>
    <w:p>
      <w:pPr>
        <w:wordWrap w:val="0"/>
        <w:spacing w:line="578" w:lineRule="exact"/>
        <w:ind w:left="320" w:leftChars="100" w:firstLine="320" w:firstLineChars="1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3、及时向甲方通告本项目服务范围内有关服务的重大事项，及时配合处理投诉。</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4、接受项目行业管理部门及政府有关部门的指导，接受甲方的监督。</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5、国家法律、法规所规定由乙方承担的其它责任。</w:t>
      </w:r>
    </w:p>
    <w:p>
      <w:pPr>
        <w:wordWrap w:val="0"/>
        <w:spacing w:line="578" w:lineRule="exact"/>
        <w:ind w:left="320" w:leftChars="100"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第九条  违约责任</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1、甲乙双方必须遵守本合同并执行本合同中的各项规定，保证本合同的正常履行。</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如因乙方工作人员在履行职务过程中的疏忽、失职、过错等故意或者过失原因给甲方造成损失或侵害，包括但不限于甲方本身的财产损失、由此而导致的甲方对任何第三方的法律责任等，乙方对此应承担甲方全部损失的基础上，按照合同金额20%承担违约金。</w:t>
      </w:r>
    </w:p>
    <w:p>
      <w:pPr>
        <w:wordWrap w:val="0"/>
        <w:spacing w:line="578" w:lineRule="exact"/>
        <w:ind w:left="320" w:leftChars="100"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第十条    不可抗力事件处理</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1、在合同有效期内，任何一方因不可抗力事件导致不能履行合同,则合同履行期可延长，其延长期与不可抗力影响期相同。</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2、不可抗力事件发生后，应立即通知对方，并寄送有关权威机构出具的证明。</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3、不可抗力事件延续XX天以上，双方应通过友好协商，确定是否继续履行合同。</w:t>
      </w:r>
    </w:p>
    <w:p>
      <w:pPr>
        <w:wordWrap w:val="0"/>
        <w:spacing w:line="578" w:lineRule="exact"/>
        <w:ind w:left="320" w:leftChars="100"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第十一条    解决合同纠纷的方式</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1、在执行本合同中发生的或与本合同有关的争端,双方应通过友好协商解决，经协商在XX天内不能达成协议时，应提交当地仲裁委员会仲裁。</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2、仲裁裁决应为最终决定，并对双方具有约束力。</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3、除另有裁决外，仲裁费应由败诉方负担。</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4、在仲裁期间，除正在进行仲裁部分外，合同其他部分继续执行。</w:t>
      </w:r>
    </w:p>
    <w:p>
      <w:pPr>
        <w:wordWrap w:val="0"/>
        <w:spacing w:line="578" w:lineRule="exact"/>
        <w:ind w:left="320" w:leftChars="100"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第十二条    合同生效及其他</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1、合同经双方法定代表人或授权委托代理人签字并加盖单位公章后生效。</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2、合同执行中涉及采购资金和采购内容修改或补充的，须经政府采购监管部门审批，并签书面补充协议报政府采购监督管理部门备案，方可作为主合同不可分割的一部分。</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3、本合同一式XX份，自双方签章之日起生效。甲方XX份，乙方XX份，具有同等法律效力。</w:t>
      </w:r>
    </w:p>
    <w:p>
      <w:pPr>
        <w:wordWrap w:val="0"/>
        <w:spacing w:line="578" w:lineRule="exact"/>
        <w:ind w:left="320" w:leftChars="100" w:firstLine="640" w:firstLineChars="200"/>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highlight w:val="none"/>
          <w:lang w:eastAsia="zh-CN"/>
        </w:rPr>
        <w:t>（以下无正文）</w:t>
      </w:r>
    </w:p>
    <w:p>
      <w:pPr>
        <w:wordWrap w:val="0"/>
        <w:spacing w:line="578" w:lineRule="exact"/>
        <w:ind w:left="320" w:leftChars="100" w:firstLine="640" w:firstLineChars="200"/>
        <w:rPr>
          <w:rFonts w:hint="eastAsia" w:ascii="仿宋_GB2312" w:hAnsi="仿宋_GB2312" w:eastAsia="仿宋_GB2312" w:cs="仿宋_GB2312"/>
          <w:color w:val="auto"/>
          <w:highlight w:val="none"/>
          <w:lang w:eastAsia="zh-CN"/>
        </w:rPr>
      </w:pPr>
    </w:p>
    <w:p>
      <w:pPr>
        <w:wordWrap w:val="0"/>
        <w:spacing w:line="578" w:lineRule="exact"/>
        <w:ind w:left="320" w:leftChars="100" w:firstLine="640" w:firstLineChars="200"/>
        <w:rPr>
          <w:rFonts w:hint="eastAsia" w:ascii="仿宋_GB2312" w:hAnsi="仿宋_GB2312" w:eastAsia="仿宋_GB2312" w:cs="仿宋_GB2312"/>
          <w:color w:val="auto"/>
          <w:highlight w:val="none"/>
          <w:lang w:eastAsia="zh-CN"/>
        </w:rPr>
      </w:pPr>
    </w:p>
    <w:p>
      <w:pPr>
        <w:wordWrap w:val="0"/>
        <w:spacing w:line="578" w:lineRule="exact"/>
        <w:ind w:left="320" w:leftChars="100" w:firstLine="640" w:firstLineChars="200"/>
        <w:rPr>
          <w:rFonts w:hint="eastAsia" w:ascii="仿宋_GB2312" w:hAnsi="仿宋_GB2312" w:eastAsia="仿宋_GB2312" w:cs="仿宋_GB2312"/>
          <w:color w:val="auto"/>
          <w:highlight w:val="none"/>
          <w:lang w:eastAsia="zh-CN"/>
        </w:rPr>
      </w:pPr>
    </w:p>
    <w:p>
      <w:pPr>
        <w:wordWrap w:val="0"/>
        <w:spacing w:line="578" w:lineRule="exact"/>
        <w:ind w:left="320" w:leftChars="100" w:firstLine="640" w:firstLineChars="200"/>
        <w:rPr>
          <w:rFonts w:hint="eastAsia" w:ascii="仿宋_GB2312" w:hAnsi="仿宋_GB2312" w:eastAsia="仿宋_GB2312" w:cs="仿宋_GB2312"/>
          <w:color w:val="auto"/>
          <w:highlight w:val="none"/>
          <w:lang w:eastAsia="zh-CN"/>
        </w:rPr>
      </w:pPr>
    </w:p>
    <w:p>
      <w:pPr>
        <w:wordWrap w:val="0"/>
        <w:spacing w:line="578" w:lineRule="exact"/>
        <w:ind w:left="320" w:leftChars="100" w:firstLine="640" w:firstLineChars="200"/>
        <w:rPr>
          <w:rFonts w:hint="eastAsia" w:ascii="仿宋_GB2312" w:hAnsi="仿宋_GB2312" w:eastAsia="仿宋_GB2312" w:cs="仿宋_GB2312"/>
          <w:color w:val="auto"/>
          <w:highlight w:val="none"/>
          <w:lang w:eastAsia="zh-CN"/>
        </w:rPr>
      </w:pPr>
    </w:p>
    <w:p>
      <w:pPr>
        <w:wordWrap w:val="0"/>
        <w:spacing w:line="578" w:lineRule="exact"/>
        <w:ind w:left="320" w:leftChars="100" w:firstLine="640" w:firstLineChars="200"/>
        <w:rPr>
          <w:rFonts w:hint="eastAsia" w:ascii="仿宋_GB2312" w:hAnsi="仿宋_GB2312" w:eastAsia="仿宋_GB2312" w:cs="仿宋_GB2312"/>
          <w:color w:val="auto"/>
          <w:highlight w:val="none"/>
          <w:lang w:eastAsia="zh-CN"/>
        </w:rPr>
      </w:pPr>
    </w:p>
    <w:p>
      <w:pPr>
        <w:wordWrap w:val="0"/>
        <w:spacing w:line="578" w:lineRule="exact"/>
        <w:ind w:left="320" w:leftChars="100" w:firstLine="640" w:firstLineChars="200"/>
        <w:rPr>
          <w:rFonts w:hint="eastAsia" w:ascii="仿宋_GB2312" w:hAnsi="仿宋_GB2312" w:eastAsia="仿宋_GB2312" w:cs="仿宋_GB2312"/>
          <w:color w:val="auto"/>
          <w:highlight w:val="none"/>
          <w:lang w:eastAsia="zh-CN"/>
        </w:rPr>
      </w:pPr>
    </w:p>
    <w:p>
      <w:pPr>
        <w:wordWrap w:val="0"/>
        <w:spacing w:line="578" w:lineRule="exact"/>
        <w:ind w:left="320" w:leftChars="100" w:firstLine="640" w:firstLineChars="200"/>
        <w:rPr>
          <w:rFonts w:hint="eastAsia" w:ascii="仿宋_GB2312" w:hAnsi="仿宋_GB2312" w:eastAsia="仿宋_GB2312" w:cs="仿宋_GB2312"/>
          <w:color w:val="auto"/>
          <w:highlight w:val="none"/>
          <w:lang w:eastAsia="zh-CN"/>
        </w:rPr>
      </w:pPr>
    </w:p>
    <w:p>
      <w:pPr>
        <w:wordWrap w:val="0"/>
        <w:spacing w:line="578" w:lineRule="exact"/>
        <w:ind w:left="320" w:leftChars="100" w:firstLine="640" w:firstLineChars="200"/>
        <w:rPr>
          <w:rFonts w:hint="eastAsia" w:ascii="仿宋_GB2312" w:hAnsi="仿宋_GB2312" w:eastAsia="仿宋_GB2312" w:cs="仿宋_GB2312"/>
          <w:color w:val="auto"/>
          <w:highlight w:val="none"/>
          <w:lang w:eastAsia="zh-CN"/>
        </w:rPr>
      </w:pP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甲方：   （盖单位公章） </w:t>
      </w:r>
      <w:r>
        <w:rPr>
          <w:rFonts w:hint="eastAsia" w:ascii="仿宋_GB2312" w:hAnsi="仿宋_GB2312" w:eastAsia="仿宋_GB2312" w:cs="仿宋_GB2312"/>
          <w:color w:val="auto"/>
          <w:highlight w:val="none"/>
          <w:lang w:val="en-US" w:eastAsia="zh-CN"/>
        </w:rPr>
        <w:t xml:space="preserve"> </w:t>
      </w:r>
      <w:r>
        <w:rPr>
          <w:rFonts w:hint="eastAsia" w:ascii="仿宋_GB2312" w:hAnsi="仿宋_GB2312" w:eastAsia="仿宋_GB2312" w:cs="仿宋_GB2312"/>
          <w:color w:val="auto"/>
          <w:highlight w:val="none"/>
        </w:rPr>
        <w:t xml:space="preserve">  </w:t>
      </w:r>
      <w:r>
        <w:rPr>
          <w:rFonts w:hint="eastAsia" w:ascii="仿宋_GB2312" w:hAnsi="仿宋_GB2312" w:eastAsia="仿宋_GB2312" w:cs="仿宋_GB2312"/>
          <w:color w:val="auto"/>
          <w:highlight w:val="none"/>
        </w:rPr>
        <w:tab/>
      </w:r>
      <w:r>
        <w:rPr>
          <w:rFonts w:hint="eastAsia" w:ascii="仿宋_GB2312" w:hAnsi="仿宋_GB2312" w:eastAsia="仿宋_GB2312" w:cs="仿宋_GB2312"/>
          <w:color w:val="auto"/>
          <w:highlight w:val="none"/>
        </w:rPr>
        <w:t>乙方：   （盖单位公章）</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法定代表人（授权代表）：    法定代表人（授权代表）：</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地    址：                         地    址：</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开户银行：                         开户银行：</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账号：                             账号：</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电    话：                         电    话：</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签约日期：XX年XX月XX日 </w:t>
      </w:r>
      <w:r>
        <w:rPr>
          <w:rFonts w:hint="eastAsia" w:ascii="仿宋_GB2312" w:hAnsi="仿宋_GB2312" w:eastAsia="仿宋_GB2312" w:cs="仿宋_GB2312"/>
          <w:color w:val="auto"/>
          <w:highlight w:val="none"/>
        </w:rPr>
        <w:tab/>
      </w:r>
      <w:r>
        <w:rPr>
          <w:rFonts w:hint="eastAsia" w:ascii="仿宋_GB2312" w:hAnsi="仿宋_GB2312" w:eastAsia="仿宋_GB2312" w:cs="仿宋_GB2312"/>
          <w:color w:val="auto"/>
          <w:highlight w:val="none"/>
        </w:rPr>
        <w:tab/>
      </w:r>
      <w:r>
        <w:rPr>
          <w:rFonts w:hint="eastAsia" w:ascii="仿宋_GB2312" w:hAnsi="仿宋_GB2312" w:eastAsia="仿宋_GB2312" w:cs="仿宋_GB2312"/>
          <w:color w:val="auto"/>
          <w:highlight w:val="none"/>
        </w:rPr>
        <w:tab/>
      </w:r>
      <w:r>
        <w:rPr>
          <w:rFonts w:hint="eastAsia" w:ascii="仿宋_GB2312" w:hAnsi="仿宋_GB2312" w:eastAsia="仿宋_GB2312" w:cs="仿宋_GB2312"/>
          <w:color w:val="auto"/>
          <w:highlight w:val="none"/>
        </w:rPr>
        <w:t>签约日期：XX年XX月XX日</w:t>
      </w:r>
    </w:p>
    <w:p>
      <w:pPr>
        <w:pStyle w:val="4"/>
        <w:spacing w:line="578" w:lineRule="exact"/>
        <w:jc w:val="center"/>
        <w:outlineLvl w:val="0"/>
        <w:rPr>
          <w:rFonts w:ascii="仿宋_GB2312" w:hAnsi="仿宋_GB2312" w:eastAsia="仿宋_GB2312" w:cs="仿宋_GB2312"/>
          <w:b/>
          <w:color w:val="auto"/>
          <w:sz w:val="32"/>
          <w:szCs w:val="32"/>
          <w:highlight w:val="none"/>
        </w:rPr>
        <w:sectPr>
          <w:pgSz w:w="11906" w:h="16838"/>
          <w:pgMar w:top="1440" w:right="1800" w:bottom="1440" w:left="1800" w:header="851" w:footer="992" w:gutter="0"/>
          <w:pgNumType w:fmt="decimal"/>
          <w:cols w:space="720" w:num="1"/>
          <w:docGrid w:type="lines" w:linePitch="312" w:charSpace="0"/>
        </w:sectPr>
      </w:pPr>
    </w:p>
    <w:p>
      <w:pPr>
        <w:pStyle w:val="4"/>
        <w:spacing w:line="578" w:lineRule="exact"/>
        <w:jc w:val="center"/>
        <w:outlineLvl w:val="0"/>
        <w:rPr>
          <w:rFonts w:ascii="黑体" w:hAnsi="黑体" w:eastAsia="黑体" w:cs="黑体"/>
          <w:bCs/>
          <w:color w:val="auto"/>
          <w:sz w:val="32"/>
          <w:szCs w:val="32"/>
          <w:highlight w:val="none"/>
        </w:rPr>
      </w:pPr>
      <w:bookmarkStart w:id="77" w:name="_Toc23537"/>
      <w:r>
        <w:rPr>
          <w:rFonts w:hint="eastAsia" w:ascii="黑体" w:hAnsi="黑体" w:eastAsia="黑体" w:cs="黑体"/>
          <w:bCs/>
          <w:color w:val="auto"/>
          <w:sz w:val="32"/>
          <w:szCs w:val="32"/>
          <w:highlight w:val="none"/>
        </w:rPr>
        <w:t>第八章  附  件</w:t>
      </w:r>
      <w:bookmarkEnd w:id="77"/>
    </w:p>
    <w:p>
      <w:pPr>
        <w:spacing w:line="578" w:lineRule="exact"/>
        <w:jc w:val="center"/>
        <w:rPr>
          <w:rFonts w:ascii="仿宋_GB2312" w:hAnsi="仿宋_GB2312" w:eastAsia="仿宋_GB2312" w:cs="仿宋_GB2312"/>
          <w:b/>
          <w:color w:val="auto"/>
          <w:kern w:val="0"/>
          <w:highlight w:val="none"/>
        </w:rPr>
      </w:pPr>
      <w:r>
        <w:rPr>
          <w:rFonts w:hint="eastAsia" w:ascii="仿宋_GB2312" w:hAnsi="仿宋_GB2312" w:eastAsia="仿宋_GB2312" w:cs="仿宋_GB2312"/>
          <w:b/>
          <w:color w:val="auto"/>
          <w:kern w:val="0"/>
          <w:highlight w:val="none"/>
        </w:rPr>
        <w:t>介绍信</w:t>
      </w:r>
    </w:p>
    <w:p>
      <w:pPr>
        <w:spacing w:line="578" w:lineRule="exact"/>
        <w:jc w:val="left"/>
        <w:rPr>
          <w:rFonts w:ascii="仿宋_GB2312" w:hAnsi="仿宋_GB2312" w:eastAsia="仿宋_GB2312" w:cs="仿宋_GB2312"/>
          <w:b/>
          <w:color w:val="auto"/>
          <w:kern w:val="0"/>
          <w:highlight w:val="none"/>
        </w:rPr>
      </w:pPr>
    </w:p>
    <w:p>
      <w:pPr>
        <w:spacing w:line="578" w:lineRule="exact"/>
        <w:jc w:val="left"/>
        <w:rPr>
          <w:rFonts w:ascii="仿宋_GB2312" w:hAnsi="仿宋_GB2312" w:eastAsia="仿宋_GB2312" w:cs="仿宋_GB2312"/>
          <w:bCs/>
          <w:color w:val="auto"/>
          <w:kern w:val="0"/>
          <w:highlight w:val="none"/>
        </w:rPr>
      </w:pPr>
      <w:r>
        <w:rPr>
          <w:rFonts w:hint="eastAsia" w:ascii="仿宋_GB2312" w:hAnsi="仿宋_GB2312" w:eastAsia="仿宋_GB2312" w:cs="仿宋_GB2312"/>
          <w:bCs/>
          <w:color w:val="auto"/>
          <w:kern w:val="0"/>
          <w:highlight w:val="none"/>
        </w:rPr>
        <w:t>达州市投资有限公司：</w:t>
      </w:r>
    </w:p>
    <w:p>
      <w:pPr>
        <w:spacing w:line="578" w:lineRule="exact"/>
        <w:jc w:val="left"/>
        <w:rPr>
          <w:rFonts w:ascii="仿宋_GB2312" w:hAnsi="仿宋_GB2312" w:eastAsia="仿宋_GB2312" w:cs="仿宋_GB2312"/>
          <w:color w:val="auto"/>
          <w:kern w:val="0"/>
          <w:highlight w:val="none"/>
        </w:rPr>
      </w:pPr>
    </w:p>
    <w:p>
      <w:pPr>
        <w:spacing w:line="578" w:lineRule="exact"/>
        <w:ind w:firstLine="627" w:firstLineChars="196"/>
        <w:jc w:val="left"/>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兹介绍我单位</w:t>
      </w:r>
      <w:r>
        <w:rPr>
          <w:rFonts w:hint="eastAsia" w:ascii="仿宋_GB2312" w:hAnsi="仿宋_GB2312" w:eastAsia="仿宋_GB2312" w:cs="仿宋_GB2312"/>
          <w:color w:val="auto"/>
          <w:kern w:val="0"/>
          <w:highlight w:val="none"/>
          <w:u w:val="single"/>
        </w:rPr>
        <w:t xml:space="preserve">     </w:t>
      </w:r>
      <w:r>
        <w:rPr>
          <w:rFonts w:hint="eastAsia" w:ascii="仿宋_GB2312" w:hAnsi="仿宋_GB2312" w:eastAsia="仿宋_GB2312" w:cs="仿宋_GB2312"/>
          <w:color w:val="auto"/>
          <w:kern w:val="0"/>
          <w:highlight w:val="none"/>
        </w:rPr>
        <w:t>同志（身份证号码：</w:t>
      </w:r>
      <w:r>
        <w:rPr>
          <w:rFonts w:hint="eastAsia" w:ascii="仿宋_GB2312" w:hAnsi="仿宋_GB2312" w:eastAsia="仿宋_GB2312" w:cs="仿宋_GB2312"/>
          <w:color w:val="auto"/>
          <w:kern w:val="0"/>
          <w:highlight w:val="none"/>
          <w:u w:val="single"/>
        </w:rPr>
        <w:t xml:space="preserve">           </w:t>
      </w:r>
      <w:r>
        <w:rPr>
          <w:rFonts w:hint="eastAsia" w:ascii="仿宋_GB2312" w:hAnsi="仿宋_GB2312" w:eastAsia="仿宋_GB2312" w:cs="仿宋_GB2312"/>
          <w:color w:val="auto"/>
          <w:kern w:val="0"/>
          <w:highlight w:val="none"/>
        </w:rPr>
        <w:t>联系电话：</w:t>
      </w:r>
      <w:r>
        <w:rPr>
          <w:rFonts w:hint="eastAsia" w:ascii="仿宋_GB2312" w:hAnsi="仿宋_GB2312" w:eastAsia="仿宋_GB2312" w:cs="仿宋_GB2312"/>
          <w:color w:val="auto"/>
          <w:kern w:val="0"/>
          <w:highlight w:val="none"/>
          <w:u w:val="single"/>
        </w:rPr>
        <w:t xml:space="preserve">     </w:t>
      </w:r>
      <w:r>
        <w:rPr>
          <w:rFonts w:hint="eastAsia" w:ascii="仿宋_GB2312" w:hAnsi="仿宋_GB2312" w:eastAsia="仿宋_GB2312" w:cs="仿宋_GB2312"/>
          <w:color w:val="auto"/>
          <w:kern w:val="0"/>
          <w:highlight w:val="none"/>
        </w:rPr>
        <w:t xml:space="preserve">）前来贵单位办理 </w:t>
      </w:r>
      <w:r>
        <w:rPr>
          <w:rFonts w:hint="eastAsia" w:ascii="仿宋_GB2312" w:hAnsi="仿宋_GB2312" w:eastAsia="仿宋_GB2312" w:cs="仿宋_GB2312"/>
          <w:color w:val="auto"/>
          <w:kern w:val="0"/>
          <w:highlight w:val="none"/>
          <w:u w:val="single"/>
        </w:rPr>
        <w:t xml:space="preserve">                                  </w:t>
      </w:r>
      <w:r>
        <w:rPr>
          <w:rFonts w:hint="eastAsia" w:ascii="仿宋_GB2312" w:hAnsi="仿宋_GB2312" w:eastAsia="仿宋_GB2312" w:cs="仿宋_GB2312"/>
          <w:color w:val="auto"/>
          <w:kern w:val="0"/>
          <w:highlight w:val="none"/>
        </w:rPr>
        <w:t>项目（项目编号：</w:t>
      </w:r>
      <w:r>
        <w:rPr>
          <w:rFonts w:hint="eastAsia" w:ascii="仿宋_GB2312" w:hAnsi="仿宋_GB2312" w:eastAsia="仿宋_GB2312" w:cs="仿宋_GB2312"/>
          <w:color w:val="auto"/>
          <w:kern w:val="0"/>
          <w:highlight w:val="none"/>
          <w:u w:val="single"/>
        </w:rPr>
        <w:t xml:space="preserve">            </w:t>
      </w:r>
      <w:r>
        <w:rPr>
          <w:rFonts w:hint="eastAsia" w:ascii="仿宋_GB2312" w:hAnsi="仿宋_GB2312" w:eastAsia="仿宋_GB2312" w:cs="仿宋_GB2312"/>
          <w:color w:val="auto"/>
          <w:kern w:val="0"/>
          <w:highlight w:val="none"/>
        </w:rPr>
        <w:t xml:space="preserve"> ）购买采购文件及报名事宜，望贵单位予以接洽。</w:t>
      </w:r>
    </w:p>
    <w:p>
      <w:pPr>
        <w:spacing w:line="578" w:lineRule="exact"/>
        <w:jc w:val="left"/>
        <w:rPr>
          <w:rFonts w:ascii="仿宋_GB2312" w:hAnsi="仿宋_GB2312" w:eastAsia="仿宋_GB2312" w:cs="仿宋_GB2312"/>
          <w:color w:val="auto"/>
          <w:kern w:val="0"/>
          <w:highlight w:val="none"/>
        </w:rPr>
      </w:pPr>
    </w:p>
    <w:p>
      <w:pPr>
        <w:spacing w:line="578" w:lineRule="exact"/>
        <w:jc w:val="left"/>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 xml:space="preserve">  此致  </w:t>
      </w:r>
    </w:p>
    <w:p>
      <w:pPr>
        <w:spacing w:line="578" w:lineRule="exact"/>
        <w:jc w:val="left"/>
        <w:rPr>
          <w:rFonts w:ascii="仿宋_GB2312" w:hAnsi="仿宋_GB2312" w:eastAsia="仿宋_GB2312" w:cs="仿宋_GB2312"/>
          <w:color w:val="auto"/>
          <w:kern w:val="0"/>
          <w:highlight w:val="none"/>
        </w:rPr>
      </w:pPr>
    </w:p>
    <w:p>
      <w:pPr>
        <w:spacing w:line="578" w:lineRule="exact"/>
        <w:jc w:val="right"/>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 xml:space="preserve">                                    </w:t>
      </w:r>
    </w:p>
    <w:p>
      <w:pPr>
        <w:spacing w:line="578" w:lineRule="exact"/>
        <w:jc w:val="right"/>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公司名称：XXXXXXXX（公章）</w:t>
      </w:r>
    </w:p>
    <w:p>
      <w:pPr>
        <w:spacing w:line="578" w:lineRule="exact"/>
        <w:jc w:val="left"/>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 xml:space="preserve">                                    XX年 XX月XX日</w:t>
      </w:r>
    </w:p>
    <w:p>
      <w:pPr>
        <w:spacing w:line="578" w:lineRule="exact"/>
        <w:jc w:val="left"/>
        <w:rPr>
          <w:rFonts w:ascii="仿宋_GB2312" w:hAnsi="仿宋_GB2312" w:eastAsia="仿宋_GB2312" w:cs="仿宋_GB2312"/>
          <w:b/>
          <w:color w:val="auto"/>
          <w:kern w:val="0"/>
          <w:highlight w:val="none"/>
        </w:rPr>
      </w:pPr>
    </w:p>
    <w:p>
      <w:pPr>
        <w:spacing w:line="578" w:lineRule="exact"/>
        <w:jc w:val="left"/>
        <w:rPr>
          <w:rFonts w:ascii="仿宋_GB2312" w:hAnsi="仿宋_GB2312" w:eastAsia="仿宋_GB2312" w:cs="仿宋_GB2312"/>
          <w:b/>
          <w:color w:val="auto"/>
          <w:kern w:val="0"/>
          <w:highlight w:val="none"/>
        </w:rPr>
      </w:pPr>
    </w:p>
    <w:p>
      <w:pPr>
        <w:spacing w:line="578" w:lineRule="exact"/>
        <w:jc w:val="left"/>
        <w:rPr>
          <w:rFonts w:ascii="仿宋_GB2312" w:hAnsi="仿宋_GB2312" w:eastAsia="仿宋_GB2312" w:cs="仿宋_GB2312"/>
          <w:b/>
          <w:color w:val="auto"/>
          <w:kern w:val="0"/>
          <w:highlight w:val="none"/>
        </w:rPr>
      </w:pPr>
      <w:r>
        <w:rPr>
          <w:rFonts w:hint="eastAsia" w:ascii="仿宋_GB2312" w:hAnsi="仿宋_GB2312" w:eastAsia="仿宋_GB2312" w:cs="仿宋_GB2312"/>
          <w:b/>
          <w:color w:val="auto"/>
          <w:kern w:val="0"/>
          <w:highlight w:val="none"/>
        </w:rPr>
        <w:t>注：附经办人身份证复印件，加盖公章。</w:t>
      </w:r>
    </w:p>
    <w:p>
      <w:pPr>
        <w:pStyle w:val="4"/>
        <w:rPr>
          <w:color w:val="auto"/>
          <w:highlight w:val="none"/>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swiss"/>
    <w:pitch w:val="default"/>
    <w:sig w:usb0="00000000" w:usb1="00000000" w:usb2="00000009" w:usb3="00000000" w:csb0="400001FF" w:csb1="FFFF0000"/>
  </w:font>
  <w:font w:name="宋体">
    <w:altName w:val="方正书宋_GBK"/>
    <w:panose1 w:val="02010600030101010101"/>
    <w:charset w:val="50"/>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Cambria">
    <w:altName w:val="Noto Sans Syriac Eastern"/>
    <w:panose1 w:val="02040503050406030204"/>
    <w:charset w:val="00"/>
    <w:family w:val="roman"/>
    <w:pitch w:val="default"/>
    <w:sig w:usb0="00000000" w:usb1="00000000" w:usb2="02000000" w:usb3="00000000" w:csb0="2000019F" w:csb1="00000000"/>
  </w:font>
  <w:font w:name="Noto Sans Syriac Eastern">
    <w:panose1 w:val="02040503050306020203"/>
    <w:charset w:val="86"/>
    <w:family w:val="auto"/>
    <w:pitch w:val="default"/>
    <w:sig w:usb0="00000000" w:usb1="00000000" w:usb2="00000080" w:usb3="00000000" w:csb0="203E0161" w:csb1="D7FF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文泉驿微米黑">
    <w:panose1 w:val="020B0606030804020204"/>
    <w:charset w:val="86"/>
    <w:family w:val="auto"/>
    <w:pitch w:val="default"/>
    <w:sig w:usb0="E10002EF" w:usb1="6BDFFCFB" w:usb2="00800036" w:usb3="00000000" w:csb0="603E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BQAAAAIAIdO4kCKFGY80QAAAJQBAAALAAAAAAAA&#10;AAEAIAAAALYDAABfcmVscy8ucmVsc1BLAQIUAAoAAAAAAIdO4kAAAAAAAAAAAAAAAAAGAAAAAAAA&#10;AAAAEAAAAJIDAABfcmVscy9QSwECFAAKAAAAAACHTuJAAAAAAAAAAAAAAAAABAAAAAAAAAAAABAA&#10;AAAWAAAAZHJzL1BLAQIUABQAAAAIAIdO4kAkgka0MQIAAGEEAAAOAAAAAAAAAAEAIAAAADUBAABk&#10;cnMvZTJvRG9jLnhtbFBLAQIUABQAAAAIAIdO4kCzSVju0AAAAAUBAAAPAAAAAAAAAAEAIAAAADgA&#10;AABkcnMvZG93bnJldi54bWxQSwUGAAAAAAYABgBZAQAA2A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FFE34A"/>
    <w:multiLevelType w:val="singleLevel"/>
    <w:tmpl w:val="EFFFE34A"/>
    <w:lvl w:ilvl="0" w:tentative="0">
      <w:start w:val="3"/>
      <w:numFmt w:val="chineseCounting"/>
      <w:suff w:val="nothing"/>
      <w:lvlText w:val="%1、"/>
      <w:lvlJc w:val="left"/>
      <w:rPr>
        <w:rFonts w:hint="eastAsia"/>
      </w:rPr>
    </w:lvl>
  </w:abstractNum>
  <w:abstractNum w:abstractNumId="1">
    <w:nsid w:val="044E7135"/>
    <w:multiLevelType w:val="singleLevel"/>
    <w:tmpl w:val="044E7135"/>
    <w:lvl w:ilvl="0" w:tentative="0">
      <w:start w:val="2"/>
      <w:numFmt w:val="decimal"/>
      <w:suff w:val="nothing"/>
      <w:lvlText w:val="（%1）"/>
      <w:lvlJc w:val="left"/>
    </w:lvl>
  </w:abstractNum>
  <w:abstractNum w:abstractNumId="2">
    <w:nsid w:val="59C07086"/>
    <w:multiLevelType w:val="singleLevel"/>
    <w:tmpl w:val="59C07086"/>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0MGY1ZWIwMGRjMzhiZmI1M2YwYjRkOGIwMmFiNzMifQ=="/>
  </w:docVars>
  <w:rsids>
    <w:rsidRoot w:val="3D9F65F1"/>
    <w:rsid w:val="000513F7"/>
    <w:rsid w:val="0083566A"/>
    <w:rsid w:val="008D7847"/>
    <w:rsid w:val="00BF3E5E"/>
    <w:rsid w:val="00C45283"/>
    <w:rsid w:val="012F7800"/>
    <w:rsid w:val="02331ABF"/>
    <w:rsid w:val="02AE1145"/>
    <w:rsid w:val="03E47515"/>
    <w:rsid w:val="04213481"/>
    <w:rsid w:val="04AC7736"/>
    <w:rsid w:val="05407E74"/>
    <w:rsid w:val="06A607F6"/>
    <w:rsid w:val="084A2080"/>
    <w:rsid w:val="0AF67B8B"/>
    <w:rsid w:val="0B5965AB"/>
    <w:rsid w:val="0E976669"/>
    <w:rsid w:val="11FD7E63"/>
    <w:rsid w:val="123743A0"/>
    <w:rsid w:val="133F0D07"/>
    <w:rsid w:val="138B678C"/>
    <w:rsid w:val="1439793E"/>
    <w:rsid w:val="15254FBD"/>
    <w:rsid w:val="15533B0A"/>
    <w:rsid w:val="15F53FE8"/>
    <w:rsid w:val="174F2A9F"/>
    <w:rsid w:val="178F4228"/>
    <w:rsid w:val="1856432E"/>
    <w:rsid w:val="190F3329"/>
    <w:rsid w:val="1AF90BC7"/>
    <w:rsid w:val="1B363FB3"/>
    <w:rsid w:val="1B37228B"/>
    <w:rsid w:val="1CE75EF8"/>
    <w:rsid w:val="1EE6018D"/>
    <w:rsid w:val="1F334A54"/>
    <w:rsid w:val="20EA3839"/>
    <w:rsid w:val="214D4049"/>
    <w:rsid w:val="224805CD"/>
    <w:rsid w:val="25502AC4"/>
    <w:rsid w:val="273A32A2"/>
    <w:rsid w:val="279462AC"/>
    <w:rsid w:val="283024B2"/>
    <w:rsid w:val="295625BB"/>
    <w:rsid w:val="295F6021"/>
    <w:rsid w:val="29AC36EE"/>
    <w:rsid w:val="29E50E21"/>
    <w:rsid w:val="2A614116"/>
    <w:rsid w:val="2D6C3F53"/>
    <w:rsid w:val="2E84005D"/>
    <w:rsid w:val="2F3E3F19"/>
    <w:rsid w:val="30197C97"/>
    <w:rsid w:val="301B582C"/>
    <w:rsid w:val="30742D8C"/>
    <w:rsid w:val="30DF52F2"/>
    <w:rsid w:val="30F310DC"/>
    <w:rsid w:val="331D8246"/>
    <w:rsid w:val="33CC3D88"/>
    <w:rsid w:val="3434509F"/>
    <w:rsid w:val="34B11B15"/>
    <w:rsid w:val="35894FBA"/>
    <w:rsid w:val="376DE2DB"/>
    <w:rsid w:val="37BFF24F"/>
    <w:rsid w:val="39AC56D7"/>
    <w:rsid w:val="39BFDA51"/>
    <w:rsid w:val="39CE564E"/>
    <w:rsid w:val="39EB00BB"/>
    <w:rsid w:val="3BBD597A"/>
    <w:rsid w:val="3BFA7034"/>
    <w:rsid w:val="3BFD3F4B"/>
    <w:rsid w:val="3C863A41"/>
    <w:rsid w:val="3D5F91FB"/>
    <w:rsid w:val="3D9F65F1"/>
    <w:rsid w:val="3DF65F7A"/>
    <w:rsid w:val="3EB776E8"/>
    <w:rsid w:val="3F596DFB"/>
    <w:rsid w:val="3F6A5987"/>
    <w:rsid w:val="3FEF1824"/>
    <w:rsid w:val="40271093"/>
    <w:rsid w:val="40490124"/>
    <w:rsid w:val="43FC1905"/>
    <w:rsid w:val="442D75CF"/>
    <w:rsid w:val="45D434C6"/>
    <w:rsid w:val="47C562E2"/>
    <w:rsid w:val="481C1C7A"/>
    <w:rsid w:val="482A1B4F"/>
    <w:rsid w:val="4894036F"/>
    <w:rsid w:val="49F545DC"/>
    <w:rsid w:val="4A314423"/>
    <w:rsid w:val="4A743FEF"/>
    <w:rsid w:val="4A791606"/>
    <w:rsid w:val="4ADB2DDC"/>
    <w:rsid w:val="4B41375A"/>
    <w:rsid w:val="4B83098E"/>
    <w:rsid w:val="4C5D0DB7"/>
    <w:rsid w:val="4CD906A3"/>
    <w:rsid w:val="4CFFDDA9"/>
    <w:rsid w:val="4DF23BA9"/>
    <w:rsid w:val="4DFEC764"/>
    <w:rsid w:val="4F302BDB"/>
    <w:rsid w:val="50967978"/>
    <w:rsid w:val="51DE4BDE"/>
    <w:rsid w:val="548B5741"/>
    <w:rsid w:val="54C77C29"/>
    <w:rsid w:val="554B435B"/>
    <w:rsid w:val="5978041C"/>
    <w:rsid w:val="5CD72D5D"/>
    <w:rsid w:val="5CF75D5A"/>
    <w:rsid w:val="5D3055C1"/>
    <w:rsid w:val="5D453414"/>
    <w:rsid w:val="5D733341"/>
    <w:rsid w:val="5DB81151"/>
    <w:rsid w:val="5EF6BB89"/>
    <w:rsid w:val="5F0C0844"/>
    <w:rsid w:val="5FF17DEE"/>
    <w:rsid w:val="60465003"/>
    <w:rsid w:val="60716BAF"/>
    <w:rsid w:val="61190980"/>
    <w:rsid w:val="64B734BA"/>
    <w:rsid w:val="664C3A75"/>
    <w:rsid w:val="671644B9"/>
    <w:rsid w:val="678C2521"/>
    <w:rsid w:val="68BF65E6"/>
    <w:rsid w:val="690B0DF4"/>
    <w:rsid w:val="69156FF4"/>
    <w:rsid w:val="699E3A55"/>
    <w:rsid w:val="6B4F21E3"/>
    <w:rsid w:val="6D14701B"/>
    <w:rsid w:val="6D2A6B19"/>
    <w:rsid w:val="6DEE1D9D"/>
    <w:rsid w:val="6E001573"/>
    <w:rsid w:val="6F4418A4"/>
    <w:rsid w:val="70221706"/>
    <w:rsid w:val="71645595"/>
    <w:rsid w:val="739B5145"/>
    <w:rsid w:val="739C3F3B"/>
    <w:rsid w:val="752F8087"/>
    <w:rsid w:val="75722BFB"/>
    <w:rsid w:val="75C33811"/>
    <w:rsid w:val="75C602D8"/>
    <w:rsid w:val="76B4739E"/>
    <w:rsid w:val="776F49A8"/>
    <w:rsid w:val="77A94A29"/>
    <w:rsid w:val="77E722F1"/>
    <w:rsid w:val="78F7F113"/>
    <w:rsid w:val="7A587B47"/>
    <w:rsid w:val="7ACA6934"/>
    <w:rsid w:val="7ACBA7AB"/>
    <w:rsid w:val="7BEFF404"/>
    <w:rsid w:val="7BF7D542"/>
    <w:rsid w:val="7C354ADD"/>
    <w:rsid w:val="7CCA3081"/>
    <w:rsid w:val="7CD83E81"/>
    <w:rsid w:val="7CF740E4"/>
    <w:rsid w:val="7D4C3183"/>
    <w:rsid w:val="7D6C155D"/>
    <w:rsid w:val="7DEFE447"/>
    <w:rsid w:val="7DFF2439"/>
    <w:rsid w:val="7E7B77C7"/>
    <w:rsid w:val="7EB6353F"/>
    <w:rsid w:val="7F12031F"/>
    <w:rsid w:val="7F2826D7"/>
    <w:rsid w:val="7F6D458E"/>
    <w:rsid w:val="7F7F2DBF"/>
    <w:rsid w:val="7FDF155C"/>
    <w:rsid w:val="7FDFB7A8"/>
    <w:rsid w:val="9CE36CF2"/>
    <w:rsid w:val="9EF6E57F"/>
    <w:rsid w:val="AF5F2DD2"/>
    <w:rsid w:val="AFBF2767"/>
    <w:rsid w:val="B5BF6BD3"/>
    <w:rsid w:val="BD8B2D10"/>
    <w:rsid w:val="BFEFB8F0"/>
    <w:rsid w:val="BFF94E2F"/>
    <w:rsid w:val="CFFB259B"/>
    <w:rsid w:val="CFFF6913"/>
    <w:rsid w:val="D77781D3"/>
    <w:rsid w:val="DBE50BE6"/>
    <w:rsid w:val="DBFFF0BE"/>
    <w:rsid w:val="E7FBE595"/>
    <w:rsid w:val="EDEFCB14"/>
    <w:rsid w:val="EF3F0022"/>
    <w:rsid w:val="EF7A1123"/>
    <w:rsid w:val="EFFFD81C"/>
    <w:rsid w:val="F6FFF377"/>
    <w:rsid w:val="FADA1BC9"/>
    <w:rsid w:val="FBC3EF6D"/>
    <w:rsid w:val="FEA114BD"/>
    <w:rsid w:val="FEDF9769"/>
    <w:rsid w:val="FFFBC1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imes New Roman"/>
      <w:kern w:val="2"/>
      <w:sz w:val="32"/>
      <w:szCs w:val="32"/>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qFormat/>
    <w:uiPriority w:val="1"/>
    <w:pPr>
      <w:spacing w:after="120"/>
    </w:pPr>
    <w:rPr>
      <w:rFonts w:ascii="Times New Roman" w:hAnsi="Times New Roman"/>
      <w:sz w:val="21"/>
      <w:szCs w:val="24"/>
    </w:rPr>
  </w:style>
  <w:style w:type="paragraph" w:styleId="5">
    <w:name w:val="Balloon Text"/>
    <w:basedOn w:val="1"/>
    <w:qFormat/>
    <w:uiPriority w:val="0"/>
    <w:rPr>
      <w:rFonts w:ascii="Times New Roman" w:hAnsi="Times New Roman"/>
      <w:sz w:val="18"/>
      <w:szCs w:val="18"/>
    </w:rPr>
  </w:style>
  <w:style w:type="paragraph" w:styleId="6">
    <w:name w:val="footer"/>
    <w:basedOn w:val="1"/>
    <w:link w:val="19"/>
    <w:qFormat/>
    <w:uiPriority w:val="99"/>
    <w:pPr>
      <w:tabs>
        <w:tab w:val="center" w:pos="4153"/>
        <w:tab w:val="right" w:pos="8306"/>
      </w:tabs>
      <w:snapToGrid w:val="0"/>
      <w:jc w:val="left"/>
    </w:pPr>
    <w:rPr>
      <w:sz w:val="18"/>
      <w:szCs w:val="18"/>
    </w:rPr>
  </w:style>
  <w:style w:type="paragraph" w:styleId="7">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0"/>
    <w:rPr>
      <w:rFonts w:ascii="Times New Roman" w:hAnsi="Times New Roman"/>
      <w:sz w:val="21"/>
      <w:szCs w:val="24"/>
    </w:rPr>
  </w:style>
  <w:style w:type="paragraph" w:styleId="9">
    <w:name w:val="Normal (Web)"/>
    <w:basedOn w:val="1"/>
    <w:qFormat/>
    <w:uiPriority w:val="99"/>
    <w:pPr>
      <w:widowControl/>
      <w:spacing w:before="100" w:beforeAutospacing="1" w:after="100" w:afterAutospacing="1"/>
      <w:jc w:val="left"/>
    </w:pPr>
    <w:rPr>
      <w:kern w:val="0"/>
      <w:sz w:val="18"/>
      <w:szCs w:val="18"/>
    </w:rPr>
  </w:style>
  <w:style w:type="paragraph" w:styleId="10">
    <w:name w:val="Title"/>
    <w:basedOn w:val="1"/>
    <w:next w:val="1"/>
    <w:qFormat/>
    <w:uiPriority w:val="0"/>
    <w:pPr>
      <w:spacing w:before="240" w:after="60"/>
      <w:jc w:val="center"/>
      <w:outlineLvl w:val="0"/>
    </w:pPr>
    <w:rPr>
      <w:rFonts w:ascii="Cambria" w:hAnsi="Cambria"/>
      <w:b/>
      <w:bCs/>
    </w:rPr>
  </w:style>
  <w:style w:type="paragraph" w:customStyle="1" w:styleId="13">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styleId="14">
    <w:name w:val="No Spacing"/>
    <w:qFormat/>
    <w:uiPriority w:val="1"/>
    <w:pPr>
      <w:widowControl w:val="0"/>
      <w:spacing w:line="480" w:lineRule="exact"/>
      <w:jc w:val="both"/>
    </w:pPr>
    <w:rPr>
      <w:rFonts w:ascii="Times New Roman" w:hAnsi="Times New Roman" w:eastAsia="宋体" w:cs="Times New Roman"/>
      <w:kern w:val="2"/>
      <w:sz w:val="21"/>
      <w:szCs w:val="24"/>
      <w:lang w:val="en-US" w:eastAsia="zh-CN" w:bidi="ar-SA"/>
    </w:rPr>
  </w:style>
  <w:style w:type="paragraph" w:customStyle="1" w:styleId="15">
    <w:name w:val="正文11"/>
    <w:qFormat/>
    <w:uiPriority w:val="0"/>
    <w:pPr>
      <w:widowControl w:val="0"/>
      <w:adjustRightInd w:val="0"/>
      <w:spacing w:line="312" w:lineRule="atLeast"/>
      <w:jc w:val="both"/>
    </w:pPr>
    <w:rPr>
      <w:rFonts w:ascii="宋体" w:hAnsi="Times New Roman" w:eastAsia="宋体" w:cs="Times New Roman"/>
      <w:sz w:val="34"/>
      <w:lang w:val="en-US" w:eastAsia="zh-CN" w:bidi="ar-SA"/>
    </w:rPr>
  </w:style>
  <w:style w:type="paragraph" w:customStyle="1" w:styleId="16">
    <w:name w:val="_正文段落"/>
    <w:basedOn w:val="1"/>
    <w:qFormat/>
    <w:uiPriority w:val="0"/>
    <w:pPr>
      <w:spacing w:beforeLines="15" w:afterLines="15" w:line="360" w:lineRule="auto"/>
      <w:ind w:firstLine="200" w:firstLineChars="200"/>
    </w:pPr>
    <w:rPr>
      <w:rFonts w:hAnsi="Times New Roman" w:eastAsia="仿宋_GB2312"/>
      <w:kern w:val="0"/>
      <w:sz w:val="28"/>
      <w:szCs w:val="24"/>
    </w:rPr>
  </w:style>
  <w:style w:type="paragraph" w:customStyle="1" w:styleId="17">
    <w:name w:val="样式 首行缩进:  2 字符"/>
    <w:basedOn w:val="1"/>
    <w:qFormat/>
    <w:uiPriority w:val="0"/>
    <w:pPr>
      <w:spacing w:line="400" w:lineRule="exact"/>
      <w:ind w:firstLine="200" w:firstLineChars="200"/>
    </w:pPr>
    <w:rPr>
      <w:rFonts w:ascii="Times New Roman" w:hAnsi="Times New Roman" w:cs="宋体"/>
      <w:sz w:val="24"/>
      <w:szCs w:val="24"/>
    </w:rPr>
  </w:style>
  <w:style w:type="character" w:customStyle="1" w:styleId="18">
    <w:name w:val="页眉 字符"/>
    <w:basedOn w:val="12"/>
    <w:link w:val="7"/>
    <w:qFormat/>
    <w:uiPriority w:val="0"/>
    <w:rPr>
      <w:rFonts w:ascii="宋体" w:hAnsi="宋体" w:eastAsia="宋体" w:cs="Times New Roman"/>
      <w:kern w:val="2"/>
      <w:sz w:val="18"/>
      <w:szCs w:val="18"/>
    </w:rPr>
  </w:style>
  <w:style w:type="character" w:customStyle="1" w:styleId="19">
    <w:name w:val="页脚 字符"/>
    <w:basedOn w:val="12"/>
    <w:link w:val="6"/>
    <w:qFormat/>
    <w:uiPriority w:val="99"/>
    <w:rPr>
      <w:rFonts w:ascii="宋体" w:hAnsi="宋体" w:eastAsia="宋体" w:cs="Times New Roman"/>
      <w:kern w:val="2"/>
      <w:sz w:val="18"/>
      <w:szCs w:val="18"/>
    </w:rPr>
  </w:style>
  <w:style w:type="paragraph" w:customStyle="1" w:styleId="20">
    <w:name w:val="样式"/>
    <w:qFormat/>
    <w:uiPriority w:val="0"/>
    <w:pPr>
      <w:widowControl w:val="0"/>
      <w:autoSpaceDE w:val="0"/>
      <w:autoSpaceDN w:val="0"/>
      <w:adjustRightInd w:val="0"/>
    </w:pPr>
    <w:rPr>
      <w:rFonts w:ascii="宋体" w:hAnsi="宋体" w:eastAsia="宋体" w:cs="宋体"/>
      <w:kern w:val="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61</Pages>
  <Words>20729</Words>
  <Characters>21637</Characters>
  <Lines>170</Lines>
  <Paragraphs>48</Paragraphs>
  <TotalTime>7</TotalTime>
  <ScaleCrop>false</ScaleCrop>
  <LinksUpToDate>false</LinksUpToDate>
  <CharactersWithSpaces>22571</CharactersWithSpaces>
  <Application>WPS Office_11.8.2.1119_F1E327BC-269C-435d-A152-05C5408002CA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2023-12-17T10:38:00Z</dcterms:created>
  <dc:creator>杨雅迪</dc:creator>
  <cp:lastModifiedBy>TZGS44</cp:lastModifiedBy>
  <dcterms:modified xsi:type="dcterms:W3CDTF">2024-09-18T10:35:49Z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2052-11.8.2.1119</vt:lpwstr>
  </property>
  <property fmtid="{D5CDD505-2E9C-101B-9397-08002B2CF9AE}" pid="3" name="ICV">
    <vt:lpwstr>95E46BA5A47B40C2AFEBA2D865E48D22_13</vt:lpwstr>
  </property>
</Properties>
</file>